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4AB" w:rsidRPr="009824AB" w:rsidRDefault="009824AB" w:rsidP="000C21CF">
      <w:pPr>
        <w:tabs>
          <w:tab w:val="right" w:pos="8364"/>
        </w:tabs>
        <w:rPr>
          <w:rFonts w:ascii="Arial" w:eastAsia="宋体" w:hAnsi="Arial" w:cs="Times New Roman"/>
          <w:b/>
          <w:kern w:val="0"/>
          <w:sz w:val="24"/>
          <w:szCs w:val="24"/>
          <w:lang w:val="sv-SE"/>
        </w:rPr>
      </w:pPr>
      <w:r w:rsidRPr="009824AB">
        <w:rPr>
          <w:rFonts w:ascii="Arial" w:eastAsia="MS Mincho" w:hAnsi="Arial" w:cs="Times New Roman"/>
          <w:b/>
          <w:kern w:val="0"/>
          <w:sz w:val="24"/>
          <w:szCs w:val="24"/>
          <w:lang w:val="sv-SE"/>
        </w:rPr>
        <w:t>3GPP TSG-RAN WG4 #</w:t>
      </w:r>
      <w:r w:rsidRPr="009824AB">
        <w:rPr>
          <w:rFonts w:ascii="Arial" w:eastAsia="宋体" w:hAnsi="Arial" w:cs="Times New Roman" w:hint="eastAsia"/>
          <w:b/>
          <w:kern w:val="0"/>
          <w:sz w:val="24"/>
          <w:szCs w:val="24"/>
          <w:lang w:val="sv-SE"/>
        </w:rPr>
        <w:t>82</w:t>
      </w:r>
      <w:r>
        <w:rPr>
          <w:rFonts w:ascii="Arial" w:eastAsia="宋体" w:hAnsi="Arial" w:cs="Times New Roman" w:hint="eastAsia"/>
          <w:b/>
          <w:kern w:val="0"/>
          <w:sz w:val="24"/>
          <w:szCs w:val="24"/>
          <w:lang w:val="sv-SE"/>
        </w:rPr>
        <w:t>bis</w:t>
      </w:r>
      <w:r w:rsidRPr="009824AB">
        <w:rPr>
          <w:rFonts w:ascii="Arial" w:eastAsia="MS Mincho" w:hAnsi="Arial" w:cs="Times New Roman"/>
          <w:b/>
          <w:kern w:val="0"/>
          <w:sz w:val="24"/>
          <w:szCs w:val="24"/>
          <w:lang w:val="sv-SE"/>
        </w:rPr>
        <w:tab/>
        <w:t>R4-1</w:t>
      </w:r>
      <w:r>
        <w:rPr>
          <w:rFonts w:ascii="Arial" w:eastAsia="宋体" w:hAnsi="Arial" w:cs="Times New Roman" w:hint="eastAsia"/>
          <w:b/>
          <w:kern w:val="0"/>
          <w:sz w:val="24"/>
          <w:szCs w:val="24"/>
          <w:lang w:val="sv-SE"/>
        </w:rPr>
        <w:t>70</w:t>
      </w:r>
      <w:r w:rsidR="006C5671">
        <w:rPr>
          <w:rFonts w:ascii="Arial" w:eastAsia="宋体" w:hAnsi="Arial" w:cs="Times New Roman" w:hint="eastAsia"/>
          <w:b/>
          <w:kern w:val="0"/>
          <w:sz w:val="24"/>
          <w:szCs w:val="24"/>
          <w:lang w:val="sv-SE"/>
        </w:rPr>
        <w:t>3022</w:t>
      </w:r>
    </w:p>
    <w:p w:rsidR="009824AB" w:rsidRPr="009824AB" w:rsidRDefault="009824AB" w:rsidP="000C21CF">
      <w:pPr>
        <w:tabs>
          <w:tab w:val="right" w:pos="8364"/>
        </w:tabs>
        <w:jc w:val="left"/>
        <w:rPr>
          <w:rFonts w:ascii="Arial" w:eastAsia="宋体" w:hAnsi="Arial" w:cs="Arial"/>
          <w:b/>
          <w:bCs/>
          <w:noProof/>
          <w:kern w:val="0"/>
          <w:sz w:val="22"/>
          <w:szCs w:val="20"/>
        </w:rPr>
      </w:pPr>
      <w:r>
        <w:rPr>
          <w:rFonts w:ascii="Arial" w:eastAsia="宋体" w:hAnsi="Arial" w:cs="Arial" w:hint="eastAsia"/>
          <w:b/>
          <w:bCs/>
          <w:noProof/>
          <w:kern w:val="0"/>
          <w:sz w:val="22"/>
          <w:szCs w:val="20"/>
        </w:rPr>
        <w:t>Spokane</w:t>
      </w:r>
      <w:r w:rsidRPr="009824AB">
        <w:rPr>
          <w:rFonts w:ascii="Arial" w:eastAsia="MS Mincho" w:hAnsi="Arial" w:cs="Arial"/>
          <w:b/>
          <w:bCs/>
          <w:noProof/>
          <w:kern w:val="0"/>
          <w:sz w:val="22"/>
          <w:szCs w:val="20"/>
        </w:rPr>
        <w:t xml:space="preserve">, </w:t>
      </w:r>
      <w:r>
        <w:rPr>
          <w:rFonts w:ascii="Arial" w:eastAsia="宋体" w:hAnsi="Arial" w:cs="Arial" w:hint="eastAsia"/>
          <w:b/>
          <w:bCs/>
          <w:noProof/>
          <w:kern w:val="0"/>
          <w:sz w:val="22"/>
          <w:szCs w:val="20"/>
        </w:rPr>
        <w:t>USA</w:t>
      </w:r>
      <w:r w:rsidRPr="009824AB">
        <w:rPr>
          <w:rFonts w:ascii="Arial" w:eastAsia="宋体" w:hAnsi="Arial" w:cs="Arial" w:hint="eastAsia"/>
          <w:b/>
          <w:bCs/>
          <w:noProof/>
          <w:kern w:val="0"/>
          <w:sz w:val="22"/>
          <w:szCs w:val="20"/>
        </w:rPr>
        <w:t xml:space="preserve"> </w:t>
      </w:r>
      <w:r w:rsidRPr="009824AB">
        <w:rPr>
          <w:rFonts w:ascii="Arial" w:eastAsia="MS Mincho" w:hAnsi="Arial" w:cs="Arial"/>
          <w:b/>
          <w:bCs/>
          <w:noProof/>
          <w:kern w:val="0"/>
          <w:sz w:val="22"/>
          <w:szCs w:val="20"/>
        </w:rPr>
        <w:t xml:space="preserve"> </w:t>
      </w:r>
      <w:r w:rsidRPr="009824AB">
        <w:rPr>
          <w:rFonts w:ascii="Arial" w:eastAsia="宋体" w:hAnsi="Arial" w:cs="Arial" w:hint="eastAsia"/>
          <w:b/>
          <w:bCs/>
          <w:noProof/>
          <w:kern w:val="0"/>
          <w:sz w:val="22"/>
          <w:szCs w:val="20"/>
        </w:rPr>
        <w:t>3</w:t>
      </w:r>
      <w:r w:rsidRPr="009824AB">
        <w:rPr>
          <w:rFonts w:ascii="Arial" w:eastAsia="MS Mincho" w:hAnsi="Arial" w:cs="Arial"/>
          <w:b/>
          <w:bCs/>
          <w:noProof/>
          <w:kern w:val="0"/>
          <w:sz w:val="22"/>
          <w:szCs w:val="20"/>
        </w:rPr>
        <w:t xml:space="preserve"> – </w:t>
      </w:r>
      <w:r w:rsidRPr="009824AB">
        <w:rPr>
          <w:rFonts w:ascii="Arial" w:eastAsia="宋体" w:hAnsi="Arial" w:cs="Arial" w:hint="eastAsia"/>
          <w:b/>
          <w:bCs/>
          <w:noProof/>
          <w:kern w:val="0"/>
          <w:sz w:val="22"/>
          <w:szCs w:val="20"/>
        </w:rPr>
        <w:t xml:space="preserve">7 </w:t>
      </w:r>
      <w:r>
        <w:rPr>
          <w:rFonts w:ascii="Arial" w:eastAsia="宋体" w:hAnsi="Arial" w:cs="Arial" w:hint="eastAsia"/>
          <w:b/>
          <w:bCs/>
          <w:noProof/>
          <w:kern w:val="0"/>
          <w:sz w:val="22"/>
          <w:szCs w:val="20"/>
        </w:rPr>
        <w:t>April</w:t>
      </w:r>
      <w:r w:rsidRPr="009824AB">
        <w:rPr>
          <w:rFonts w:ascii="Arial" w:eastAsia="MS Mincho" w:hAnsi="Arial" w:cs="Arial"/>
          <w:b/>
          <w:bCs/>
          <w:noProof/>
          <w:kern w:val="0"/>
          <w:sz w:val="22"/>
          <w:szCs w:val="20"/>
        </w:rPr>
        <w:t>, 201</w:t>
      </w:r>
      <w:r w:rsidRPr="009824AB">
        <w:rPr>
          <w:rFonts w:ascii="Arial" w:eastAsia="宋体" w:hAnsi="Arial" w:cs="Arial" w:hint="eastAsia"/>
          <w:b/>
          <w:bCs/>
          <w:noProof/>
          <w:kern w:val="0"/>
          <w:sz w:val="22"/>
          <w:szCs w:val="20"/>
        </w:rPr>
        <w:t>7</w:t>
      </w:r>
    </w:p>
    <w:p w:rsidR="009824AB" w:rsidRPr="009824AB" w:rsidRDefault="009824AB" w:rsidP="009824AB">
      <w:pPr>
        <w:tabs>
          <w:tab w:val="left" w:pos="1127"/>
        </w:tabs>
        <w:rPr>
          <w:rFonts w:ascii="Arial" w:eastAsia="MS Mincho" w:hAnsi="Arial" w:cs="Times New Roman"/>
          <w:b/>
          <w:kern w:val="0"/>
          <w:sz w:val="18"/>
          <w:szCs w:val="20"/>
          <w:lang w:val="en-GB"/>
        </w:rPr>
      </w:pPr>
      <w:r w:rsidRPr="009824AB">
        <w:rPr>
          <w:rFonts w:ascii="Arial" w:eastAsia="MS Mincho" w:hAnsi="Arial" w:cs="Times New Roman"/>
          <w:b/>
          <w:kern w:val="0"/>
          <w:sz w:val="18"/>
          <w:szCs w:val="20"/>
          <w:lang w:val="en-GB"/>
        </w:rPr>
        <w:tab/>
      </w:r>
    </w:p>
    <w:p w:rsidR="009824AB" w:rsidRPr="009824AB" w:rsidRDefault="009824AB" w:rsidP="009824AB">
      <w:pPr>
        <w:rPr>
          <w:rFonts w:ascii="Arial" w:eastAsia="MS Mincho" w:hAnsi="Arial" w:cs="Times New Roman"/>
          <w:b/>
          <w:i/>
          <w:kern w:val="0"/>
          <w:sz w:val="18"/>
          <w:szCs w:val="20"/>
          <w:lang w:val="en-GB"/>
        </w:rPr>
      </w:pPr>
    </w:p>
    <w:p w:rsidR="009824AB" w:rsidRPr="009824AB" w:rsidRDefault="009824AB" w:rsidP="009824AB">
      <w:pPr>
        <w:widowControl/>
        <w:tabs>
          <w:tab w:val="left" w:pos="1985"/>
        </w:tabs>
        <w:spacing w:after="1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Agenda item:</w:t>
      </w:r>
      <w:r w:rsidRPr="009824AB">
        <w:rPr>
          <w:rFonts w:ascii="Arial" w:eastAsia="MS Mincho" w:hAnsi="Arial" w:cs="Times New Roman"/>
          <w:kern w:val="0"/>
          <w:sz w:val="24"/>
          <w:szCs w:val="20"/>
          <w:lang w:eastAsia="en-US"/>
        </w:rPr>
        <w:tab/>
      </w:r>
      <w:r w:rsidR="005B2F2A">
        <w:rPr>
          <w:rFonts w:ascii="Arial" w:eastAsia="宋体" w:hAnsi="Arial" w:cs="Times New Roman" w:hint="eastAsia"/>
          <w:kern w:val="0"/>
          <w:sz w:val="24"/>
          <w:szCs w:val="20"/>
        </w:rPr>
        <w:t>10.5.1.1</w:t>
      </w:r>
    </w:p>
    <w:p w:rsidR="009824AB" w:rsidRPr="009824AB" w:rsidRDefault="009824AB" w:rsidP="009824AB">
      <w:pPr>
        <w:widowControl/>
        <w:tabs>
          <w:tab w:val="left" w:pos="1985"/>
        </w:tabs>
        <w:spacing w:after="1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 xml:space="preserve">Source: </w:t>
      </w:r>
      <w:r w:rsidRPr="009824AB">
        <w:rPr>
          <w:rFonts w:ascii="Arial" w:eastAsia="MS Mincho" w:hAnsi="Arial" w:cs="Times New Roman"/>
          <w:b/>
          <w:kern w:val="0"/>
          <w:sz w:val="24"/>
          <w:szCs w:val="20"/>
          <w:lang w:eastAsia="en-US"/>
        </w:rPr>
        <w:tab/>
      </w:r>
      <w:r w:rsidRPr="009824AB">
        <w:rPr>
          <w:rFonts w:ascii="Arial" w:eastAsia="宋体" w:hAnsi="Arial" w:cs="Times New Roman" w:hint="eastAsia"/>
          <w:kern w:val="0"/>
          <w:sz w:val="24"/>
          <w:szCs w:val="20"/>
        </w:rPr>
        <w:t>CATT</w:t>
      </w:r>
    </w:p>
    <w:p w:rsidR="009824AB" w:rsidRPr="009824AB" w:rsidRDefault="009824AB" w:rsidP="009824AB">
      <w:pPr>
        <w:widowControl/>
        <w:tabs>
          <w:tab w:val="left" w:pos="1985"/>
        </w:tabs>
        <w:spacing w:after="180"/>
        <w:ind w:left="1980" w:hanging="19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Title:</w:t>
      </w:r>
      <w:r w:rsidRPr="009824AB">
        <w:rPr>
          <w:rFonts w:ascii="Arial" w:eastAsia="MS Mincho" w:hAnsi="Arial" w:cs="Times New Roman"/>
          <w:kern w:val="0"/>
          <w:sz w:val="24"/>
          <w:szCs w:val="20"/>
          <w:lang w:eastAsia="en-US"/>
        </w:rPr>
        <w:t xml:space="preserve"> </w:t>
      </w:r>
      <w:r w:rsidRPr="009824AB">
        <w:rPr>
          <w:rFonts w:ascii="Arial" w:eastAsia="MS Mincho" w:hAnsi="Arial" w:cs="Times New Roman"/>
          <w:kern w:val="0"/>
          <w:sz w:val="24"/>
          <w:szCs w:val="20"/>
          <w:lang w:eastAsia="en-US"/>
        </w:rPr>
        <w:tab/>
      </w:r>
      <w:r w:rsidR="005B2F2A" w:rsidRPr="005B2F2A">
        <w:rPr>
          <w:rFonts w:ascii="Arial" w:eastAsia="宋体" w:hAnsi="Arial" w:cs="Times New Roman"/>
          <w:kern w:val="0"/>
          <w:sz w:val="24"/>
          <w:szCs w:val="20"/>
        </w:rPr>
        <w:t>Discussion on RRM requirement with flexible numerologies for NR</w:t>
      </w:r>
    </w:p>
    <w:p w:rsidR="009824AB" w:rsidRPr="009824AB" w:rsidRDefault="009824AB" w:rsidP="009824AB">
      <w:pPr>
        <w:widowControl/>
        <w:tabs>
          <w:tab w:val="left" w:pos="1985"/>
        </w:tabs>
        <w:spacing w:after="180"/>
        <w:ind w:left="1980" w:hanging="19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Document for:</w:t>
      </w:r>
      <w:r w:rsidRPr="009824AB">
        <w:rPr>
          <w:rFonts w:ascii="Arial" w:eastAsia="MS Mincho" w:hAnsi="Arial" w:cs="Times New Roman"/>
          <w:kern w:val="0"/>
          <w:sz w:val="24"/>
          <w:szCs w:val="20"/>
          <w:lang w:eastAsia="en-US"/>
        </w:rPr>
        <w:tab/>
      </w:r>
      <w:r w:rsidRPr="009824AB">
        <w:rPr>
          <w:rFonts w:ascii="Arial" w:eastAsia="宋体" w:hAnsi="Arial" w:cs="Times New Roman" w:hint="eastAsia"/>
          <w:kern w:val="0"/>
          <w:sz w:val="24"/>
          <w:szCs w:val="20"/>
        </w:rPr>
        <w:t>Discussion</w:t>
      </w:r>
    </w:p>
    <w:p w:rsidR="009824AB" w:rsidRPr="000530D6" w:rsidRDefault="009824AB" w:rsidP="000530D6">
      <w:pPr>
        <w:pStyle w:val="a6"/>
        <w:keepNext/>
        <w:keepLines/>
        <w:numPr>
          <w:ilvl w:val="0"/>
          <w:numId w:val="1"/>
        </w:numPr>
        <w:pBdr>
          <w:top w:val="single" w:sz="12" w:space="3" w:color="auto"/>
        </w:pBdr>
        <w:tabs>
          <w:tab w:val="num" w:pos="432"/>
        </w:tabs>
        <w:spacing w:before="240" w:after="180"/>
        <w:outlineLvl w:val="0"/>
        <w:rPr>
          <w:rFonts w:ascii="Arial" w:hAnsi="Arial"/>
          <w:sz w:val="36"/>
          <w:szCs w:val="20"/>
        </w:rPr>
      </w:pPr>
      <w:r w:rsidRPr="000530D6">
        <w:rPr>
          <w:rFonts w:ascii="Arial" w:eastAsia="MS Mincho" w:hAnsi="Arial"/>
          <w:sz w:val="36"/>
          <w:szCs w:val="20"/>
        </w:rPr>
        <w:t>Introduction</w:t>
      </w:r>
    </w:p>
    <w:p w:rsidR="00580DBD" w:rsidRPr="005C2A6F" w:rsidRDefault="005E32B5">
      <w:pP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previous RAN4 meeting, several papers have discussed on RRM requirement impact due to flexible numerology in NR. In this paper, we provide our </w:t>
      </w:r>
      <w:r>
        <w:rPr>
          <w:rFonts w:ascii="Times New Roman" w:eastAsia="宋体" w:hAnsi="Times New Roman" w:cs="Times New Roman"/>
          <w:kern w:val="0"/>
          <w:sz w:val="20"/>
          <w:szCs w:val="20"/>
          <w:lang w:val="en-GB"/>
        </w:rPr>
        <w:t>consideration</w:t>
      </w:r>
      <w:r>
        <w:rPr>
          <w:rFonts w:ascii="Times New Roman" w:eastAsia="宋体" w:hAnsi="Times New Roman" w:cs="Times New Roman" w:hint="eastAsia"/>
          <w:kern w:val="0"/>
          <w:sz w:val="20"/>
          <w:szCs w:val="20"/>
          <w:lang w:val="en-GB"/>
        </w:rPr>
        <w:t xml:space="preserve"> on RRM measurement requirement with flexible numerologies</w:t>
      </w:r>
      <w:r w:rsidR="001715ED">
        <w:rPr>
          <w:rFonts w:ascii="Times New Roman" w:eastAsia="宋体" w:hAnsi="Times New Roman" w:cs="Times New Roman" w:hint="eastAsia"/>
          <w:kern w:val="0"/>
          <w:sz w:val="20"/>
          <w:szCs w:val="20"/>
          <w:lang w:val="en-GB"/>
        </w:rPr>
        <w:t xml:space="preserve"> of subcarrier spacing</w:t>
      </w:r>
      <w:r>
        <w:rPr>
          <w:rFonts w:ascii="Times New Roman" w:eastAsia="宋体" w:hAnsi="Times New Roman" w:cs="Times New Roman" w:hint="eastAsia"/>
          <w:kern w:val="0"/>
          <w:sz w:val="20"/>
          <w:szCs w:val="20"/>
          <w:lang w:val="en-GB"/>
        </w:rPr>
        <w:t xml:space="preserve"> for NR.</w:t>
      </w:r>
    </w:p>
    <w:p w:rsidR="000530D6" w:rsidRPr="00623487" w:rsidRDefault="006311F2" w:rsidP="000530D6">
      <w:pPr>
        <w:pStyle w:val="a6"/>
        <w:keepNext/>
        <w:keepLines/>
        <w:numPr>
          <w:ilvl w:val="0"/>
          <w:numId w:val="1"/>
        </w:numPr>
        <w:pBdr>
          <w:top w:val="single" w:sz="12" w:space="3" w:color="auto"/>
        </w:pBdr>
        <w:tabs>
          <w:tab w:val="num" w:pos="432"/>
        </w:tabs>
        <w:spacing w:before="240" w:after="180"/>
        <w:outlineLvl w:val="0"/>
        <w:rPr>
          <w:rFonts w:ascii="Arial" w:eastAsia="MS Mincho" w:hAnsi="Arial"/>
          <w:sz w:val="36"/>
          <w:szCs w:val="20"/>
        </w:rPr>
      </w:pPr>
      <w:r w:rsidRPr="000530D6">
        <w:rPr>
          <w:rFonts w:ascii="Arial" w:eastAsia="MS Mincho" w:hAnsi="Arial" w:hint="eastAsia"/>
          <w:sz w:val="36"/>
          <w:szCs w:val="20"/>
        </w:rPr>
        <w:t>Discussion</w:t>
      </w:r>
    </w:p>
    <w:p w:rsidR="00F10F5D" w:rsidRDefault="00F10F5D" w:rsidP="00546F4E">
      <w:pPr>
        <w:rPr>
          <w:kern w:val="24"/>
        </w:rPr>
      </w:pPr>
      <w:r>
        <w:rPr>
          <w:rFonts w:hint="eastAsia"/>
          <w:kern w:val="24"/>
        </w:rPr>
        <w:t xml:space="preserve">In NR, multiple numerologies </w:t>
      </w:r>
      <w:r w:rsidR="00E96C18">
        <w:rPr>
          <w:rFonts w:hint="eastAsia"/>
          <w:kern w:val="24"/>
        </w:rPr>
        <w:t>are</w:t>
      </w:r>
      <w:r>
        <w:rPr>
          <w:rFonts w:hint="eastAsia"/>
          <w:kern w:val="24"/>
        </w:rPr>
        <w:t xml:space="preserve"> supported </w:t>
      </w:r>
      <w:r w:rsidR="005B6ADE">
        <w:rPr>
          <w:rFonts w:hint="eastAsia"/>
          <w:kern w:val="24"/>
        </w:rPr>
        <w:t xml:space="preserve">in RAN1 in the previous meeting. </w:t>
      </w:r>
      <w:r w:rsidR="005B6ADE">
        <w:rPr>
          <w:kern w:val="24"/>
        </w:rPr>
        <w:t>T</w:t>
      </w:r>
      <w:r w:rsidR="005B6ADE">
        <w:rPr>
          <w:rFonts w:hint="eastAsia"/>
          <w:kern w:val="24"/>
        </w:rPr>
        <w:t>he related agreement in RAN1 was captured in the LS [1] sent to RAN4:</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81"/>
      </w:tblGrid>
      <w:tr w:rsidR="005B6ADE" w:rsidTr="005B6ADE">
        <w:trPr>
          <w:trHeight w:val="362"/>
        </w:trPr>
        <w:tc>
          <w:tcPr>
            <w:tcW w:w="8481" w:type="dxa"/>
          </w:tcPr>
          <w:p w:rsidR="005B6ADE" w:rsidRPr="00140E90" w:rsidRDefault="0079094C" w:rsidP="005B6ADE">
            <w:pPr>
              <w:rPr>
                <w:rFonts w:ascii="Arial" w:hAnsi="Arial" w:cs="Arial"/>
                <w:sz w:val="20"/>
              </w:rPr>
            </w:pPr>
            <w:hyperlink r:id="rId8" w:history="1">
              <w:r w:rsidR="005B6ADE" w:rsidRPr="00140E90">
                <w:rPr>
                  <w:rStyle w:val="aa"/>
                  <w:rFonts w:eastAsia="MS Mincho"/>
                  <w:b/>
                  <w:sz w:val="20"/>
                  <w:lang w:eastAsia="ja-JP"/>
                </w:rPr>
                <w:t>R1-1613652</w:t>
              </w:r>
            </w:hyperlink>
            <w:r w:rsidR="005B6ADE" w:rsidRPr="00140E90">
              <w:rPr>
                <w:rFonts w:eastAsia="MS Mincho"/>
                <w:b/>
                <w:sz w:val="20"/>
                <w:lang w:eastAsia="ja-JP"/>
              </w:rPr>
              <w:tab/>
            </w:r>
            <w:r w:rsidR="005B6ADE" w:rsidRPr="00140E90">
              <w:rPr>
                <w:rFonts w:ascii="Arial" w:hAnsi="Arial" w:cs="Arial"/>
                <w:sz w:val="20"/>
              </w:rPr>
              <w:t>[DRAFT] LS on subcarrier spacing and carrier frequencies</w:t>
            </w:r>
            <w:r w:rsidR="005B6ADE" w:rsidRPr="00140E90">
              <w:rPr>
                <w:rFonts w:ascii="Arial" w:hAnsi="Arial" w:cs="Arial"/>
                <w:sz w:val="20"/>
              </w:rPr>
              <w:tab/>
              <w:t>Ericsson</w:t>
            </w:r>
          </w:p>
          <w:p w:rsidR="005B6ADE" w:rsidRPr="005B6ADE" w:rsidRDefault="005B6ADE" w:rsidP="005B6ADE">
            <w:pPr>
              <w:rPr>
                <w:rFonts w:ascii="Times New Roman" w:hAnsi="Times New Roman" w:cs="Times New Roman"/>
                <w:sz w:val="20"/>
              </w:rPr>
            </w:pPr>
            <w:r w:rsidRPr="005B6ADE">
              <w:rPr>
                <w:rFonts w:ascii="Times New Roman" w:hAnsi="Times New Roman" w:cs="Times New Roman"/>
                <w:sz w:val="20"/>
              </w:rPr>
              <w:t xml:space="preserve">RAN1 has agreed on a subcarrier spacing </w:t>
            </w:r>
            <w:proofErr w:type="spellStart"/>
            <w:r w:rsidRPr="005B6ADE">
              <w:rPr>
                <w:rFonts w:ascii="Times New Roman" w:hAnsi="Times New Roman" w:cs="Times New Roman"/>
                <w:sz w:val="20"/>
              </w:rPr>
              <w:t>fc</w:t>
            </w:r>
            <w:proofErr w:type="spellEnd"/>
            <w:r w:rsidRPr="005B6ADE">
              <w:rPr>
                <w:rFonts w:ascii="Times New Roman" w:hAnsi="Times New Roman" w:cs="Times New Roman"/>
                <w:sz w:val="20"/>
              </w:rPr>
              <w:t xml:space="preserve">=15·2n as the subcarrier spacing for NR. RAN1 has also discussed the possible values of the integer n and at RAN1 currently discuss to support of at least </w:t>
            </w:r>
            <w:r w:rsidRPr="00346A4C">
              <w:rPr>
                <w:rFonts w:ascii="Times New Roman" w:hAnsi="Times New Roman" w:cs="Times New Roman"/>
                <w:sz w:val="20"/>
                <w:highlight w:val="green"/>
              </w:rPr>
              <w:t>15, 30, 60, 120, 240, and 480 kHz</w:t>
            </w:r>
            <w:r w:rsidRPr="005B6ADE">
              <w:rPr>
                <w:rFonts w:ascii="Times New Roman" w:hAnsi="Times New Roman" w:cs="Times New Roman"/>
                <w:sz w:val="20"/>
              </w:rPr>
              <w:t xml:space="preserve"> while the need for smaller subcarrier </w:t>
            </w:r>
            <w:proofErr w:type="spellStart"/>
            <w:r w:rsidRPr="005B6ADE">
              <w:rPr>
                <w:rFonts w:ascii="Times New Roman" w:hAnsi="Times New Roman" w:cs="Times New Roman"/>
                <w:sz w:val="20"/>
              </w:rPr>
              <w:t>spacings</w:t>
            </w:r>
            <w:proofErr w:type="spellEnd"/>
            <w:r w:rsidRPr="005B6ADE">
              <w:rPr>
                <w:rFonts w:ascii="Times New Roman" w:hAnsi="Times New Roman" w:cs="Times New Roman"/>
                <w:sz w:val="20"/>
              </w:rPr>
              <w:t xml:space="preserve"> of e.g., 3.75 kHz is for further study according to the decision at RAN1 #86:</w:t>
            </w:r>
          </w:p>
          <w:p w:rsidR="005B6ADE" w:rsidRPr="005B6ADE" w:rsidRDefault="005B6ADE" w:rsidP="005B6ADE">
            <w:pPr>
              <w:numPr>
                <w:ilvl w:val="0"/>
                <w:numId w:val="8"/>
              </w:numPr>
              <w:rPr>
                <w:rFonts w:ascii="Times New Roman" w:hAnsi="Times New Roman" w:cs="Times New Roman"/>
                <w:sz w:val="20"/>
              </w:rPr>
            </w:pPr>
            <w:r w:rsidRPr="005B6ADE">
              <w:rPr>
                <w:rFonts w:ascii="Times New Roman" w:hAnsi="Times New Roman" w:cs="Times New Roman"/>
                <w:sz w:val="20"/>
              </w:rPr>
              <w:t xml:space="preserve">NR numerology scalability should allow at least from [3.75 kHz] to 480 kHz subcarrier spacing </w:t>
            </w:r>
          </w:p>
          <w:p w:rsidR="005B6ADE" w:rsidRPr="005B6ADE" w:rsidRDefault="005B6ADE" w:rsidP="005B6ADE">
            <w:pPr>
              <w:numPr>
                <w:ilvl w:val="0"/>
                <w:numId w:val="8"/>
              </w:numPr>
              <w:rPr>
                <w:rFonts w:ascii="Times New Roman" w:hAnsi="Times New Roman" w:cs="Times New Roman"/>
                <w:sz w:val="20"/>
              </w:rPr>
            </w:pPr>
            <w:r w:rsidRPr="005B6ADE">
              <w:rPr>
                <w:rFonts w:ascii="Times New Roman" w:hAnsi="Times New Roman" w:cs="Times New Roman"/>
                <w:sz w:val="20"/>
              </w:rPr>
              <w:t>Necessity of support for less than 15 kHz subcarrier spacing (e.g., 3.75 kHz) should be studied</w:t>
            </w:r>
          </w:p>
          <w:p w:rsidR="005B6ADE" w:rsidRPr="005B6ADE" w:rsidRDefault="005B6ADE" w:rsidP="005B6ADE">
            <w:pPr>
              <w:rPr>
                <w:rFonts w:ascii="Times New Roman" w:hAnsi="Times New Roman" w:cs="Times New Roman"/>
                <w:sz w:val="20"/>
              </w:rPr>
            </w:pPr>
            <w:r w:rsidRPr="005B6ADE">
              <w:rPr>
                <w:rFonts w:ascii="Times New Roman" w:hAnsi="Times New Roman" w:cs="Times New Roman"/>
                <w:sz w:val="20"/>
              </w:rPr>
              <w:t xml:space="preserve">The feasibility of </w:t>
            </w:r>
            <w:proofErr w:type="gramStart"/>
            <w:r w:rsidRPr="005B6ADE">
              <w:rPr>
                <w:rFonts w:ascii="Times New Roman" w:hAnsi="Times New Roman" w:cs="Times New Roman"/>
                <w:sz w:val="20"/>
              </w:rPr>
              <w:t>a certain</w:t>
            </w:r>
            <w:proofErr w:type="gramEnd"/>
            <w:r w:rsidRPr="005B6ADE">
              <w:rPr>
                <w:rFonts w:ascii="Times New Roman" w:hAnsi="Times New Roman" w:cs="Times New Roman"/>
                <w:sz w:val="20"/>
              </w:rPr>
              <w:t xml:space="preserve"> subcarrier spacing may depend on e.g. implementation imperfections such as phase noise at different carrier frequencies. The feasibility may also depend on the deployment scenario. RAN1 would therefore ask RAN4 for feedback which subcarrier </w:t>
            </w:r>
            <w:proofErr w:type="spellStart"/>
            <w:r w:rsidRPr="005B6ADE">
              <w:rPr>
                <w:rFonts w:ascii="Times New Roman" w:hAnsi="Times New Roman" w:cs="Times New Roman"/>
                <w:sz w:val="20"/>
              </w:rPr>
              <w:t>spacings</w:t>
            </w:r>
            <w:proofErr w:type="spellEnd"/>
            <w:r w:rsidRPr="005B6ADE">
              <w:rPr>
                <w:rFonts w:ascii="Times New Roman" w:hAnsi="Times New Roman" w:cs="Times New Roman"/>
                <w:sz w:val="20"/>
              </w:rPr>
              <w:t xml:space="preserve"> </w:t>
            </w:r>
            <w:proofErr w:type="gramStart"/>
            <w:r w:rsidRPr="005B6ADE">
              <w:rPr>
                <w:rFonts w:ascii="Times New Roman" w:hAnsi="Times New Roman" w:cs="Times New Roman"/>
                <w:sz w:val="20"/>
              </w:rPr>
              <w:t>that are</w:t>
            </w:r>
            <w:proofErr w:type="gramEnd"/>
            <w:r w:rsidRPr="005B6ADE">
              <w:rPr>
                <w:rFonts w:ascii="Times New Roman" w:hAnsi="Times New Roman" w:cs="Times New Roman"/>
                <w:sz w:val="20"/>
              </w:rPr>
              <w:t xml:space="preserve"> feasible at different carrier frequencies. </w:t>
            </w:r>
          </w:p>
          <w:p w:rsidR="005B6ADE" w:rsidRDefault="005B6ADE" w:rsidP="005B6ADE">
            <w:pPr>
              <w:ind w:left="7"/>
              <w:rPr>
                <w:kern w:val="24"/>
              </w:rPr>
            </w:pPr>
            <w:r w:rsidRPr="005B6ADE">
              <w:rPr>
                <w:rFonts w:ascii="Times New Roman" w:hAnsi="Times New Roman" w:cs="Times New Roman"/>
                <w:sz w:val="20"/>
              </w:rPr>
              <w:t>RAN1 is currently studying the design and performance of phase noise tracking reference signal</w:t>
            </w:r>
          </w:p>
        </w:tc>
      </w:tr>
    </w:tbl>
    <w:p w:rsidR="00411222" w:rsidRDefault="00E96C18" w:rsidP="00546F4E">
      <w:pPr>
        <w:rPr>
          <w:kern w:val="24"/>
        </w:rPr>
      </w:pPr>
      <w:r w:rsidRPr="00FF2D74">
        <w:rPr>
          <w:kern w:val="24"/>
        </w:rPr>
        <w:t xml:space="preserve">In LTE, only numerology </w:t>
      </w:r>
      <w:r>
        <w:rPr>
          <w:rFonts w:hint="eastAsia"/>
          <w:kern w:val="24"/>
        </w:rPr>
        <w:t>of</w:t>
      </w:r>
      <w:r w:rsidRPr="00FF2D74">
        <w:rPr>
          <w:kern w:val="24"/>
        </w:rPr>
        <w:t xml:space="preserve"> 15 kHz subcarrier spacing is supported. </w:t>
      </w:r>
      <w:r w:rsidR="009812E2">
        <w:rPr>
          <w:rFonts w:hint="eastAsia"/>
          <w:kern w:val="24"/>
        </w:rPr>
        <w:t>However f</w:t>
      </w:r>
      <w:r w:rsidRPr="00FF2D74">
        <w:rPr>
          <w:kern w:val="24"/>
        </w:rPr>
        <w:t xml:space="preserve">or NR, multiple numerologies are </w:t>
      </w:r>
      <w:r w:rsidR="009812E2" w:rsidRPr="00FF2D74">
        <w:rPr>
          <w:kern w:val="24"/>
        </w:rPr>
        <w:t>supported.</w:t>
      </w:r>
      <w:r w:rsidR="009812E2">
        <w:t xml:space="preserve"> Thus</w:t>
      </w:r>
      <w:r w:rsidR="00411222">
        <w:rPr>
          <w:rFonts w:hint="eastAsia"/>
        </w:rPr>
        <w:t>, it is worth to investigate how to define RRM requirements with different numerologies of subcarrier spacing.</w:t>
      </w:r>
    </w:p>
    <w:p w:rsidR="0092766C" w:rsidRPr="00B2659D" w:rsidRDefault="00D56142" w:rsidP="00364454">
      <w:r>
        <w:rPr>
          <w:rFonts w:hint="eastAsia"/>
        </w:rPr>
        <w:t>In LTE, the RRM requirements is determined by the measurement bandwidth, and the measurement bandwidth is compose of number of RBs</w:t>
      </w:r>
      <w:r w:rsidR="00EC5248">
        <w:rPr>
          <w:rFonts w:hint="eastAsia"/>
        </w:rPr>
        <w:t>, e.g. 20MHz equal to 100RBs with the subcarrier spacing is 15KHz</w:t>
      </w:r>
      <w:r>
        <w:rPr>
          <w:rFonts w:hint="eastAsia"/>
        </w:rPr>
        <w:t>.</w:t>
      </w:r>
      <w:r w:rsidR="000045DC">
        <w:rPr>
          <w:rFonts w:hint="eastAsia"/>
        </w:rPr>
        <w:t xml:space="preserve"> However</w:t>
      </w:r>
      <w:r w:rsidR="00307888">
        <w:rPr>
          <w:rFonts w:hint="eastAsia"/>
        </w:rPr>
        <w:t xml:space="preserve"> in NR</w:t>
      </w:r>
      <w:r w:rsidR="000045DC">
        <w:rPr>
          <w:rFonts w:hint="eastAsia"/>
        </w:rPr>
        <w:t>,</w:t>
      </w:r>
      <w:r w:rsidR="00307888">
        <w:rPr>
          <w:rFonts w:hint="eastAsia"/>
        </w:rPr>
        <w:t xml:space="preserve"> the same measurement bandwidth would have different number of RBs with</w:t>
      </w:r>
      <w:r w:rsidR="000045DC">
        <w:rPr>
          <w:rFonts w:hint="eastAsia"/>
        </w:rPr>
        <w:t xml:space="preserve"> different </w:t>
      </w:r>
      <w:r w:rsidR="00350800">
        <w:rPr>
          <w:rFonts w:hint="eastAsia"/>
        </w:rPr>
        <w:t xml:space="preserve">numerologies </w:t>
      </w:r>
      <w:r w:rsidR="000045DC">
        <w:rPr>
          <w:rFonts w:hint="eastAsia"/>
        </w:rPr>
        <w:t xml:space="preserve">of </w:t>
      </w:r>
      <w:r w:rsidR="000045DC">
        <w:t>subcarrier</w:t>
      </w:r>
      <w:r w:rsidR="000045DC">
        <w:rPr>
          <w:rFonts w:hint="eastAsia"/>
        </w:rPr>
        <w:t xml:space="preserve"> spacing </w:t>
      </w:r>
      <w:r w:rsidR="00307888">
        <w:rPr>
          <w:rFonts w:hint="eastAsia"/>
        </w:rPr>
        <w:t xml:space="preserve">configuration, </w:t>
      </w:r>
      <w:r w:rsidR="00121DE9">
        <w:rPr>
          <w:rFonts w:hint="eastAsia"/>
        </w:rPr>
        <w:t xml:space="preserve">in other words, the same number of RBs would have different size of measurement bandwidth, as </w:t>
      </w:r>
      <w:r w:rsidR="00121DE9">
        <w:t>illustrate</w:t>
      </w:r>
      <w:r w:rsidR="00121DE9">
        <w:rPr>
          <w:rFonts w:hint="eastAsia"/>
        </w:rPr>
        <w:t xml:space="preserve"> in figure 1, one PRB with subcarrier spacing of </w:t>
      </w:r>
      <w:r w:rsidR="00364454">
        <w:t>15 KHz</w:t>
      </w:r>
      <w:r w:rsidR="00121DE9">
        <w:rPr>
          <w:rFonts w:hint="eastAsia"/>
        </w:rPr>
        <w:t xml:space="preserve"> </w:t>
      </w:r>
      <w:r w:rsidR="00121DE9">
        <w:t>equal</w:t>
      </w:r>
      <w:r w:rsidR="00121DE9">
        <w:rPr>
          <w:rFonts w:hint="eastAsia"/>
        </w:rPr>
        <w:t xml:space="preserve"> to </w:t>
      </w:r>
      <w:r w:rsidR="00364454">
        <w:rPr>
          <w:rFonts w:hint="eastAsia"/>
        </w:rPr>
        <w:t xml:space="preserve">180KHz measurement bandwidth, </w:t>
      </w:r>
      <w:r w:rsidR="00364454">
        <w:rPr>
          <w:rFonts w:hint="eastAsia"/>
        </w:rPr>
        <w:lastRenderedPageBreak/>
        <w:t>and one PRB with subcarrier spacing of 30 KHz equal to 360KHz m</w:t>
      </w:r>
      <w:r w:rsidR="00C8221A">
        <w:rPr>
          <w:rFonts w:hint="eastAsia"/>
        </w:rPr>
        <w:t xml:space="preserve">easurement bandwidth. </w:t>
      </w:r>
    </w:p>
    <w:p w:rsidR="00364454" w:rsidRDefault="00947584" w:rsidP="00364454">
      <w:pPr>
        <w:keepNext/>
        <w:jc w:val="center"/>
      </w:pPr>
      <w:r>
        <w:object w:dxaOrig="7154" w:dyaOrig="8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25pt;height:192.6pt" o:ole="">
            <v:imagedata r:id="rId9" o:title=""/>
          </v:shape>
          <o:OLEObject Type="Embed" ProgID="Visio.Drawing.11" ShapeID="_x0000_i1025" DrawAspect="Content" ObjectID="_1551896255" r:id="rId10"/>
        </w:object>
      </w:r>
    </w:p>
    <w:p w:rsidR="00496718" w:rsidRDefault="00364454" w:rsidP="00364454">
      <w:pPr>
        <w:pStyle w:val="a9"/>
        <w:jc w:val="center"/>
      </w:pPr>
      <w:r>
        <w:rPr>
          <w:rFonts w:hint="eastAsia"/>
        </w:rPr>
        <w:t xml:space="preserve">Figure </w:t>
      </w:r>
      <w:r w:rsidR="0079094C">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rsidR="0079094C">
        <w:fldChar w:fldCharType="separate"/>
      </w:r>
      <w:r w:rsidR="00681482">
        <w:rPr>
          <w:noProof/>
        </w:rPr>
        <w:t>1</w:t>
      </w:r>
      <w:r w:rsidR="0079094C">
        <w:fldChar w:fldCharType="end"/>
      </w:r>
      <w:r>
        <w:rPr>
          <w:rFonts w:hint="eastAsia"/>
        </w:rPr>
        <w:t>: RB with different subcarrier spacing</w:t>
      </w:r>
    </w:p>
    <w:p w:rsidR="000D6CB1" w:rsidRDefault="000D6CB1" w:rsidP="000D6CB1">
      <w:r>
        <w:rPr>
          <w:rFonts w:hint="eastAsia"/>
        </w:rPr>
        <w:t>Th</w:t>
      </w:r>
      <w:r w:rsidRPr="00C8420D">
        <w:rPr>
          <w:rFonts w:hint="eastAsia"/>
          <w:kern w:val="24"/>
        </w:rPr>
        <w:t>erefore,</w:t>
      </w:r>
      <w:r w:rsidR="00C8420D" w:rsidRPr="00C8420D">
        <w:rPr>
          <w:rFonts w:hint="eastAsia"/>
          <w:kern w:val="24"/>
        </w:rPr>
        <w:t xml:space="preserve"> </w:t>
      </w:r>
      <w:r w:rsidR="001A537B">
        <w:rPr>
          <w:rFonts w:hint="eastAsia"/>
          <w:kern w:val="24"/>
        </w:rPr>
        <w:t xml:space="preserve">for a given number of </w:t>
      </w:r>
      <w:r w:rsidR="00561F47">
        <w:rPr>
          <w:rFonts w:hint="eastAsia"/>
          <w:kern w:val="24"/>
        </w:rPr>
        <w:t>RBs</w:t>
      </w:r>
      <w:r w:rsidR="001A537B">
        <w:rPr>
          <w:rFonts w:hint="eastAsia"/>
          <w:kern w:val="24"/>
        </w:rPr>
        <w:t xml:space="preserve">, </w:t>
      </w:r>
      <w:r w:rsidR="001A537B" w:rsidRPr="00C8420D">
        <w:rPr>
          <w:rFonts w:hint="eastAsia"/>
          <w:kern w:val="24"/>
        </w:rPr>
        <w:t>RRM performance requirements</w:t>
      </w:r>
      <w:r w:rsidR="00561F47" w:rsidRPr="00C8420D">
        <w:rPr>
          <w:rFonts w:hint="eastAsia"/>
          <w:kern w:val="24"/>
        </w:rPr>
        <w:t xml:space="preserve"> </w:t>
      </w:r>
      <w:r w:rsidR="00561F47">
        <w:rPr>
          <w:rFonts w:hint="eastAsia"/>
          <w:kern w:val="24"/>
        </w:rPr>
        <w:t xml:space="preserve">would </w:t>
      </w:r>
      <w:r w:rsidR="001A537B">
        <w:rPr>
          <w:rFonts w:hint="eastAsia"/>
          <w:kern w:val="24"/>
        </w:rPr>
        <w:t>be different</w:t>
      </w:r>
      <w:r w:rsidR="001A537B" w:rsidRPr="001A537B">
        <w:rPr>
          <w:rFonts w:hint="eastAsia"/>
          <w:kern w:val="24"/>
        </w:rPr>
        <w:t xml:space="preserve"> </w:t>
      </w:r>
      <w:r w:rsidR="001A537B">
        <w:rPr>
          <w:rFonts w:hint="eastAsia"/>
          <w:kern w:val="24"/>
        </w:rPr>
        <w:t xml:space="preserve">with </w:t>
      </w:r>
      <w:r w:rsidR="001A537B" w:rsidRPr="00C8420D">
        <w:rPr>
          <w:rFonts w:hint="eastAsia"/>
          <w:kern w:val="24"/>
        </w:rPr>
        <w:t>different numerologies of subcarrier spacing</w:t>
      </w:r>
      <w:r w:rsidR="00C8420D" w:rsidRPr="00C8420D">
        <w:rPr>
          <w:rFonts w:hint="eastAsia"/>
          <w:kern w:val="24"/>
        </w:rPr>
        <w:t>.</w:t>
      </w:r>
      <w:r w:rsidRPr="00C8420D">
        <w:rPr>
          <w:rFonts w:hint="eastAsia"/>
          <w:kern w:val="24"/>
        </w:rPr>
        <w:t xml:space="preserve"> </w:t>
      </w:r>
    </w:p>
    <w:p w:rsidR="00561F47" w:rsidRDefault="001A537B" w:rsidP="00F81D86">
      <w:pPr>
        <w:rPr>
          <w:kern w:val="24"/>
        </w:rPr>
      </w:pPr>
      <w:r>
        <w:rPr>
          <w:rFonts w:hint="eastAsia"/>
          <w:kern w:val="24"/>
        </w:rPr>
        <w:t>What</w:t>
      </w:r>
      <w:r>
        <w:rPr>
          <w:kern w:val="24"/>
        </w:rPr>
        <w:t>’</w:t>
      </w:r>
      <w:r>
        <w:rPr>
          <w:rFonts w:hint="eastAsia"/>
          <w:kern w:val="24"/>
        </w:rPr>
        <w:t>s more, t</w:t>
      </w:r>
      <w:r w:rsidR="00F81D86" w:rsidRPr="00FF2D74">
        <w:rPr>
          <w:kern w:val="24"/>
        </w:rPr>
        <w:t>he</w:t>
      </w:r>
      <w:r w:rsidR="00F81D86">
        <w:rPr>
          <w:rFonts w:hint="eastAsia"/>
          <w:kern w:val="24"/>
        </w:rPr>
        <w:t xml:space="preserve"> RRM</w:t>
      </w:r>
      <w:r w:rsidR="00F81D86" w:rsidRPr="00FF2D74">
        <w:rPr>
          <w:kern w:val="24"/>
        </w:rPr>
        <w:t xml:space="preserve"> measurement performances are generally </w:t>
      </w:r>
      <w:r w:rsidR="00F81D86">
        <w:rPr>
          <w:rFonts w:hint="eastAsia"/>
          <w:kern w:val="24"/>
        </w:rPr>
        <w:t xml:space="preserve">related to </w:t>
      </w:r>
      <w:r w:rsidR="00F81D86">
        <w:rPr>
          <w:kern w:val="24"/>
        </w:rPr>
        <w:t>the measurement of</w:t>
      </w:r>
      <w:r w:rsidR="00F81D86">
        <w:rPr>
          <w:rFonts w:hint="eastAsia"/>
          <w:kern w:val="24"/>
        </w:rPr>
        <w:t xml:space="preserve"> the related </w:t>
      </w:r>
      <w:r w:rsidR="00F81D86" w:rsidRPr="00FF2D74">
        <w:rPr>
          <w:kern w:val="24"/>
        </w:rPr>
        <w:t>reference signal REs within a given measurement period.</w:t>
      </w:r>
      <w:r w:rsidR="00F81D86">
        <w:rPr>
          <w:rFonts w:hint="eastAsia"/>
          <w:kern w:val="24"/>
        </w:rPr>
        <w:t xml:space="preserve"> </w:t>
      </w:r>
      <w:r w:rsidR="00F81D86">
        <w:rPr>
          <w:lang w:eastAsia="ja-JP"/>
        </w:rPr>
        <w:t>Resource Element (RE) was defined as the resource unit in time and frequency.</w:t>
      </w:r>
      <w:r w:rsidR="00F81D86" w:rsidRPr="00182BAB">
        <w:rPr>
          <w:rFonts w:eastAsia="MS Mincho"/>
          <w:lang w:eastAsia="ja-JP"/>
        </w:rPr>
        <w:t xml:space="preserve"> </w:t>
      </w:r>
      <w:r w:rsidR="00F81D86">
        <w:rPr>
          <w:rFonts w:hint="eastAsia"/>
        </w:rPr>
        <w:t>In NR, RAN1 has agreed that r</w:t>
      </w:r>
      <w:r w:rsidR="00F81D86" w:rsidRPr="00893581">
        <w:rPr>
          <w:rFonts w:eastAsia="MS Mincho"/>
          <w:lang w:eastAsia="ja-JP"/>
        </w:rPr>
        <w:t>esource</w:t>
      </w:r>
      <w:r w:rsidR="00F81D86">
        <w:rPr>
          <w:rFonts w:hint="eastAsia"/>
        </w:rPr>
        <w:t xml:space="preserve"> element (RE)</w:t>
      </w:r>
      <w:r w:rsidR="00F81D86" w:rsidRPr="00893581">
        <w:rPr>
          <w:rFonts w:eastAsia="MS Mincho"/>
          <w:lang w:eastAsia="ja-JP"/>
        </w:rPr>
        <w:t xml:space="preserve"> </w:t>
      </w:r>
      <w:r w:rsidR="00F81D86">
        <w:rPr>
          <w:rFonts w:hint="eastAsia"/>
        </w:rPr>
        <w:t xml:space="preserve">is </w:t>
      </w:r>
      <w:r w:rsidR="00F81D86" w:rsidRPr="00893581">
        <w:rPr>
          <w:rFonts w:eastAsia="MS Mincho"/>
          <w:lang w:eastAsia="ja-JP"/>
        </w:rPr>
        <w:t>defined by one subcarrier and one symbol</w:t>
      </w:r>
      <w:r w:rsidR="00F81D86">
        <w:rPr>
          <w:rFonts w:hint="eastAsia"/>
        </w:rPr>
        <w:t xml:space="preserve">, so different </w:t>
      </w:r>
      <w:r w:rsidR="000129C5">
        <w:rPr>
          <w:rFonts w:hint="eastAsia"/>
        </w:rPr>
        <w:t xml:space="preserve">numerologies </w:t>
      </w:r>
      <w:r w:rsidR="00F81D86">
        <w:rPr>
          <w:rFonts w:hint="eastAsia"/>
        </w:rPr>
        <w:t xml:space="preserve">of subcarrier spacing would have different size of </w:t>
      </w:r>
      <w:r w:rsidR="000129C5">
        <w:rPr>
          <w:rFonts w:hint="eastAsia"/>
        </w:rPr>
        <w:t>RE</w:t>
      </w:r>
      <w:r w:rsidR="00F81D86">
        <w:rPr>
          <w:rFonts w:hint="eastAsia"/>
        </w:rPr>
        <w:t>.</w:t>
      </w:r>
      <w:r w:rsidR="000129C5">
        <w:rPr>
          <w:rFonts w:hint="eastAsia"/>
        </w:rPr>
        <w:t xml:space="preserve"> And </w:t>
      </w:r>
      <w:r w:rsidR="00947584">
        <w:rPr>
          <w:rFonts w:hint="eastAsia"/>
        </w:rPr>
        <w:t xml:space="preserve">thus, </w:t>
      </w:r>
      <w:r>
        <w:rPr>
          <w:rFonts w:hint="eastAsia"/>
        </w:rPr>
        <w:t xml:space="preserve">for a given bandwidth or a given number of RBs, </w:t>
      </w:r>
      <w:r w:rsidR="00561F47">
        <w:rPr>
          <w:rFonts w:hint="eastAsia"/>
          <w:kern w:val="24"/>
        </w:rPr>
        <w:t xml:space="preserve">the </w:t>
      </w:r>
      <w:r w:rsidR="00EE7700">
        <w:rPr>
          <w:rFonts w:hint="eastAsia"/>
          <w:kern w:val="24"/>
        </w:rPr>
        <w:t>samples of</w:t>
      </w:r>
      <w:r w:rsidR="00561F47">
        <w:rPr>
          <w:rFonts w:hint="eastAsia"/>
          <w:kern w:val="24"/>
        </w:rPr>
        <w:t xml:space="preserve"> REs</w:t>
      </w:r>
      <w:r w:rsidR="00EE7700">
        <w:rPr>
          <w:rFonts w:hint="eastAsia"/>
          <w:kern w:val="24"/>
        </w:rPr>
        <w:t xml:space="preserve"> used for measurement will be less</w:t>
      </w:r>
      <w:r w:rsidR="00561F47">
        <w:rPr>
          <w:rFonts w:hint="eastAsia"/>
          <w:kern w:val="24"/>
        </w:rPr>
        <w:t xml:space="preserve"> with </w:t>
      </w:r>
      <w:r w:rsidR="00561F47" w:rsidRPr="00C8420D">
        <w:rPr>
          <w:rFonts w:hint="eastAsia"/>
          <w:kern w:val="24"/>
        </w:rPr>
        <w:t>different numerologies of subcarrier spacing.</w:t>
      </w:r>
    </w:p>
    <w:p w:rsidR="004442A2" w:rsidRDefault="00561F47" w:rsidP="00F81D86">
      <w:pPr>
        <w:rPr>
          <w:b/>
        </w:rPr>
      </w:pPr>
      <w:r w:rsidRPr="003055B3">
        <w:rPr>
          <w:rFonts w:hint="eastAsia"/>
          <w:b/>
          <w:kern w:val="24"/>
        </w:rPr>
        <w:t xml:space="preserve">Observation 1: </w:t>
      </w:r>
      <w:r w:rsidR="00EE7700" w:rsidRPr="004442A2">
        <w:rPr>
          <w:rFonts w:hint="eastAsia"/>
          <w:b/>
        </w:rPr>
        <w:t>For a given measurement bandwidth</w:t>
      </w:r>
      <w:r w:rsidR="00EE7700">
        <w:rPr>
          <w:rFonts w:hint="eastAsia"/>
          <w:b/>
        </w:rPr>
        <w:t xml:space="preserve"> or a given number of RBs, </w:t>
      </w:r>
      <w:r w:rsidR="00EE7700" w:rsidRPr="00EE7700">
        <w:rPr>
          <w:rFonts w:hint="eastAsia"/>
          <w:b/>
        </w:rPr>
        <w:t xml:space="preserve">the samples of REs used for measurement </w:t>
      </w:r>
      <w:r w:rsidR="00EE7700">
        <w:rPr>
          <w:rFonts w:hint="eastAsia"/>
          <w:b/>
        </w:rPr>
        <w:t>would</w:t>
      </w:r>
      <w:r w:rsidR="00EE7700" w:rsidRPr="00EE7700">
        <w:rPr>
          <w:rFonts w:hint="eastAsia"/>
          <w:b/>
        </w:rPr>
        <w:t xml:space="preserve"> be less </w:t>
      </w:r>
      <w:r w:rsidR="00EE7700" w:rsidRPr="008422A3">
        <w:rPr>
          <w:rFonts w:hint="eastAsia"/>
          <w:b/>
        </w:rPr>
        <w:t>with expanding the subcarrier spacing</w:t>
      </w:r>
      <w:r w:rsidR="00EE7700" w:rsidRPr="00EE7700">
        <w:rPr>
          <w:rFonts w:hint="eastAsia"/>
          <w:b/>
        </w:rPr>
        <w:t>.</w:t>
      </w:r>
    </w:p>
    <w:p w:rsidR="004949B5" w:rsidRPr="003055B3" w:rsidRDefault="004949B5" w:rsidP="00F81D86">
      <w:pPr>
        <w:rPr>
          <w:b/>
        </w:rPr>
      </w:pPr>
    </w:p>
    <w:p w:rsidR="00896F42" w:rsidRDefault="007B6164" w:rsidP="00F81D86">
      <w:r>
        <w:rPr>
          <w:rFonts w:hint="eastAsia"/>
        </w:rPr>
        <w:t>RSRP/RSRQ requirement is one of important aspect</w:t>
      </w:r>
      <w:r w:rsidR="00204022">
        <w:rPr>
          <w:rFonts w:hint="eastAsia"/>
        </w:rPr>
        <w:t>s</w:t>
      </w:r>
      <w:r>
        <w:rPr>
          <w:rFonts w:hint="eastAsia"/>
        </w:rPr>
        <w:t xml:space="preserve"> for RRM measurement requirement,</w:t>
      </w:r>
      <w:r w:rsidR="00D353C9">
        <w:rPr>
          <w:rFonts w:hint="eastAsia"/>
        </w:rPr>
        <w:t xml:space="preserve"> and</w:t>
      </w:r>
      <w:r>
        <w:rPr>
          <w:rFonts w:hint="eastAsia"/>
        </w:rPr>
        <w:t xml:space="preserve"> in LTE, RSRP/RSRQ is defined </w:t>
      </w:r>
      <w:r w:rsidR="00D353C9" w:rsidRPr="00486914">
        <w:t xml:space="preserve">as the linear average over the power contributions of the </w:t>
      </w:r>
      <w:r w:rsidR="00D353C9">
        <w:rPr>
          <w:rFonts w:hint="eastAsia"/>
        </w:rPr>
        <w:t>RE</w:t>
      </w:r>
      <w:r w:rsidR="00D353C9" w:rsidRPr="00486914">
        <w:t>s that carry cell-specific reference signals within the considered measurement frequency bandwidth.</w:t>
      </w:r>
      <w:r>
        <w:rPr>
          <w:rFonts w:hint="eastAsia"/>
        </w:rPr>
        <w:t xml:space="preserve"> </w:t>
      </w:r>
      <w:r w:rsidR="00D353C9">
        <w:rPr>
          <w:rFonts w:hint="eastAsia"/>
        </w:rPr>
        <w:t xml:space="preserve">For </w:t>
      </w:r>
      <w:r w:rsidR="007C2AEC">
        <w:rPr>
          <w:rFonts w:hint="eastAsia"/>
        </w:rPr>
        <w:t>a</w:t>
      </w:r>
      <w:r w:rsidR="00D353C9">
        <w:rPr>
          <w:rFonts w:hint="eastAsia"/>
        </w:rPr>
        <w:t xml:space="preserve"> RE with different numerologies of SCS, e.g. SCS1 = </w:t>
      </w:r>
      <w:r w:rsidR="00D353C9">
        <w:t>15 KHz</w:t>
      </w:r>
      <w:r w:rsidR="00D353C9">
        <w:rPr>
          <w:rFonts w:hint="eastAsia"/>
        </w:rPr>
        <w:t xml:space="preserve"> and SCS2 = </w:t>
      </w:r>
      <w:r w:rsidR="00D353C9">
        <w:t>30 KHz</w:t>
      </w:r>
      <w:r w:rsidR="00D353C9">
        <w:rPr>
          <w:rFonts w:hint="eastAsia"/>
        </w:rPr>
        <w:t xml:space="preserve">. The </w:t>
      </w:r>
      <w:r w:rsidR="007C2AEC">
        <w:rPr>
          <w:rFonts w:hint="eastAsia"/>
        </w:rPr>
        <w:t xml:space="preserve">signal </w:t>
      </w:r>
      <w:r w:rsidR="007C2AEC">
        <w:t>strength</w:t>
      </w:r>
      <w:r w:rsidR="007C2AEC">
        <w:rPr>
          <w:rFonts w:hint="eastAsia"/>
        </w:rPr>
        <w:t xml:space="preserve"> of </w:t>
      </w:r>
      <w:r w:rsidR="00E709D8">
        <w:rPr>
          <w:rFonts w:hint="eastAsia"/>
        </w:rPr>
        <w:t>measured RSRP</w:t>
      </w:r>
      <w:r w:rsidR="000F281D">
        <w:rPr>
          <w:rFonts w:hint="eastAsia"/>
        </w:rPr>
        <w:t>1 and RSRP2</w:t>
      </w:r>
      <w:r w:rsidR="00E709D8">
        <w:rPr>
          <w:rFonts w:hint="eastAsia"/>
        </w:rPr>
        <w:t xml:space="preserve"> would be the same over RE1 and RE2</w:t>
      </w:r>
      <w:r w:rsidR="007C2AEC">
        <w:rPr>
          <w:rFonts w:hint="eastAsia"/>
        </w:rPr>
        <w:t>,</w:t>
      </w:r>
      <w:r w:rsidR="007C2AEC" w:rsidRPr="007C2AEC">
        <w:rPr>
          <w:rFonts w:hint="eastAsia"/>
        </w:rPr>
        <w:t xml:space="preserve"> </w:t>
      </w:r>
      <w:r w:rsidR="007C2AEC">
        <w:rPr>
          <w:rFonts w:hint="eastAsia"/>
        </w:rPr>
        <w:t>since the available CRS in RE2 is two times as many as those in RE1, and RE2</w:t>
      </w:r>
      <w:r w:rsidR="007C2AEC">
        <w:t>’</w:t>
      </w:r>
      <w:r w:rsidR="007C2AEC">
        <w:rPr>
          <w:rFonts w:hint="eastAsia"/>
        </w:rPr>
        <w:t>s size is also two times of RE1</w:t>
      </w:r>
      <w:r w:rsidR="007C2AEC">
        <w:t>’</w:t>
      </w:r>
      <w:r w:rsidR="007C2AEC">
        <w:rPr>
          <w:rFonts w:hint="eastAsia"/>
        </w:rPr>
        <w:t xml:space="preserve">s size. However, the RSRP/RSRQ </w:t>
      </w:r>
      <w:r w:rsidR="007C2AEC">
        <w:t>measurement</w:t>
      </w:r>
      <w:r w:rsidR="007C2AEC">
        <w:rPr>
          <w:rFonts w:hint="eastAsia"/>
        </w:rPr>
        <w:t xml:space="preserve"> accuracy would be </w:t>
      </w:r>
      <w:r w:rsidR="00A46E60">
        <w:t>degraded</w:t>
      </w:r>
      <w:r w:rsidR="007C2AEC">
        <w:rPr>
          <w:rFonts w:hint="eastAsia"/>
        </w:rPr>
        <w:t xml:space="preserve"> with higher subcarrier spacing </w:t>
      </w:r>
      <w:r w:rsidR="000C24FA" w:rsidRPr="00D32765">
        <w:t>regardless the additional noise and interference due to the propagation channel</w:t>
      </w:r>
      <w:r w:rsidR="007C2AEC">
        <w:rPr>
          <w:rFonts w:hint="eastAsia"/>
        </w:rPr>
        <w:t xml:space="preserve">, as illustrated in figure2, since the </w:t>
      </w:r>
      <w:r w:rsidR="007C2AEC">
        <w:t>available</w:t>
      </w:r>
      <w:r w:rsidR="007C2AEC">
        <w:rPr>
          <w:rFonts w:hint="eastAsia"/>
        </w:rPr>
        <w:t xml:space="preserve"> samples of REs will be less for average. </w:t>
      </w:r>
      <w:r w:rsidR="000F281D">
        <w:rPr>
          <w:rFonts w:hint="eastAsia"/>
        </w:rPr>
        <w:t>Thus, for a give</w:t>
      </w:r>
      <w:r w:rsidR="000C24FA">
        <w:rPr>
          <w:rFonts w:hint="eastAsia"/>
        </w:rPr>
        <w:t>n</w:t>
      </w:r>
      <w:r w:rsidR="000F281D">
        <w:rPr>
          <w:rFonts w:hint="eastAsia"/>
        </w:rPr>
        <w:t xml:space="preserve"> measurement bandwidth</w:t>
      </w:r>
      <w:r w:rsidR="000C24FA">
        <w:rPr>
          <w:rFonts w:hint="eastAsia"/>
        </w:rPr>
        <w:t xml:space="preserve">, </w:t>
      </w:r>
      <w:r w:rsidR="00ED7D18">
        <w:rPr>
          <w:rFonts w:hint="eastAsia"/>
        </w:rPr>
        <w:t>the measurement accuracy of RSRP</w:t>
      </w:r>
      <w:r w:rsidR="006E117F">
        <w:rPr>
          <w:rFonts w:hint="eastAsia"/>
        </w:rPr>
        <w:t>/RSRQ</w:t>
      </w:r>
      <w:r w:rsidR="00ED7D18">
        <w:rPr>
          <w:rFonts w:hint="eastAsia"/>
        </w:rPr>
        <w:t xml:space="preserve"> would be </w:t>
      </w:r>
      <w:r w:rsidR="00A46E60">
        <w:rPr>
          <w:rFonts w:hint="eastAsia"/>
        </w:rPr>
        <w:t>degraded</w:t>
      </w:r>
      <w:r w:rsidR="00ED7D18">
        <w:rPr>
          <w:rFonts w:hint="eastAsia"/>
        </w:rPr>
        <w:t xml:space="preserve"> with </w:t>
      </w:r>
      <w:r w:rsidR="00A46E60">
        <w:rPr>
          <w:rFonts w:hint="eastAsia"/>
        </w:rPr>
        <w:t>expanding</w:t>
      </w:r>
      <w:r w:rsidR="00ED7D18">
        <w:rPr>
          <w:rFonts w:hint="eastAsia"/>
        </w:rPr>
        <w:t xml:space="preserve"> </w:t>
      </w:r>
      <w:r w:rsidR="00A46E60">
        <w:rPr>
          <w:rFonts w:hint="eastAsia"/>
        </w:rPr>
        <w:t xml:space="preserve">the </w:t>
      </w:r>
      <w:r w:rsidR="00ED7D18">
        <w:rPr>
          <w:rFonts w:hint="eastAsia"/>
        </w:rPr>
        <w:t>subcarrier spacing.</w:t>
      </w:r>
    </w:p>
    <w:p w:rsidR="00681482" w:rsidRDefault="004442A2" w:rsidP="00681482">
      <w:pPr>
        <w:keepNext/>
        <w:jc w:val="center"/>
      </w:pPr>
      <w:r>
        <w:object w:dxaOrig="9746" w:dyaOrig="7329">
          <v:shape id="_x0000_i1026" type="#_x0000_t75" style="width:197.9pt;height:132.5pt" o:ole="">
            <v:imagedata r:id="rId11" o:title=""/>
          </v:shape>
          <o:OLEObject Type="Embed" ProgID="Visio.Drawing.11" ShapeID="_x0000_i1026" DrawAspect="Content" ObjectID="_1551896256" r:id="rId12"/>
        </w:object>
      </w:r>
    </w:p>
    <w:p w:rsidR="000E66BF" w:rsidRDefault="00681482" w:rsidP="00681482">
      <w:pPr>
        <w:pStyle w:val="a9"/>
        <w:jc w:val="center"/>
      </w:pPr>
      <w:r>
        <w:rPr>
          <w:rFonts w:hint="eastAsia"/>
        </w:rPr>
        <w:t xml:space="preserve">Figure </w:t>
      </w:r>
      <w:r w:rsidR="0079094C">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rsidR="0079094C">
        <w:fldChar w:fldCharType="separate"/>
      </w:r>
      <w:r>
        <w:rPr>
          <w:noProof/>
        </w:rPr>
        <w:t>2</w:t>
      </w:r>
      <w:r w:rsidR="0079094C">
        <w:fldChar w:fldCharType="end"/>
      </w:r>
      <w:r>
        <w:rPr>
          <w:rFonts w:hint="eastAsia"/>
        </w:rPr>
        <w:t>: RSRP/RSRQ with different numerologies of subcarrier spacing</w:t>
      </w:r>
    </w:p>
    <w:p w:rsidR="004442A2" w:rsidRDefault="004442A2" w:rsidP="001A4CDC">
      <w:pPr>
        <w:rPr>
          <w:b/>
        </w:rPr>
      </w:pPr>
      <w:r w:rsidRPr="004442A2">
        <w:rPr>
          <w:rFonts w:hint="eastAsia"/>
          <w:b/>
        </w:rPr>
        <w:t>Observation 2: For a given measurement bandwidth</w:t>
      </w:r>
      <w:r w:rsidR="001A4CDC">
        <w:rPr>
          <w:rFonts w:hint="eastAsia"/>
          <w:b/>
        </w:rPr>
        <w:t xml:space="preserve"> and measurement period</w:t>
      </w:r>
      <w:r w:rsidRPr="004442A2">
        <w:rPr>
          <w:rFonts w:hint="eastAsia"/>
          <w:b/>
        </w:rPr>
        <w:t>, the measurement accuracy of RSRP/RSRQ would</w:t>
      </w:r>
      <w:r w:rsidR="008422A3" w:rsidRPr="008422A3">
        <w:rPr>
          <w:rFonts w:hint="eastAsia"/>
          <w:b/>
        </w:rPr>
        <w:t xml:space="preserve"> be degraded with expanding the subcarrier spacing</w:t>
      </w:r>
      <w:r w:rsidR="008422A3" w:rsidRPr="004442A2">
        <w:rPr>
          <w:b/>
        </w:rPr>
        <w:t xml:space="preserve"> </w:t>
      </w:r>
      <w:r w:rsidRPr="004442A2">
        <w:rPr>
          <w:b/>
        </w:rPr>
        <w:t>regardless the additional noise and interference due to the propagation channel</w:t>
      </w:r>
      <w:r w:rsidRPr="004442A2">
        <w:rPr>
          <w:rFonts w:hint="eastAsia"/>
          <w:b/>
        </w:rPr>
        <w:t>.</w:t>
      </w:r>
    </w:p>
    <w:p w:rsidR="008422A3" w:rsidRDefault="008422A3" w:rsidP="006272AD">
      <w:pPr>
        <w:rPr>
          <w:b/>
        </w:rPr>
      </w:pPr>
    </w:p>
    <w:p w:rsidR="00060074" w:rsidRDefault="009F6CD9" w:rsidP="00060074">
      <w:r w:rsidRPr="009F6CD9">
        <w:t>F</w:t>
      </w:r>
      <w:r w:rsidRPr="009F6CD9">
        <w:rPr>
          <w:rFonts w:hint="eastAsia"/>
        </w:rPr>
        <w:t xml:space="preserve">rom above observations, </w:t>
      </w:r>
      <w:r w:rsidR="00060074">
        <w:rPr>
          <w:rFonts w:hint="eastAsia"/>
        </w:rPr>
        <w:t xml:space="preserve">a </w:t>
      </w:r>
      <w:r w:rsidR="00060074">
        <w:rPr>
          <w:rFonts w:eastAsia="宋体"/>
          <w:lang w:val="en-GB"/>
        </w:rPr>
        <w:t xml:space="preserve">straightforward </w:t>
      </w:r>
      <w:r w:rsidR="00060074">
        <w:rPr>
          <w:rFonts w:hint="eastAsia"/>
        </w:rPr>
        <w:t xml:space="preserve">way </w:t>
      </w:r>
      <w:r w:rsidR="006D054F">
        <w:rPr>
          <w:rFonts w:hint="eastAsia"/>
        </w:rPr>
        <w:t xml:space="preserve">is </w:t>
      </w:r>
      <w:r w:rsidR="00060074">
        <w:rPr>
          <w:rFonts w:hint="eastAsia"/>
        </w:rPr>
        <w:t xml:space="preserve">to define the </w:t>
      </w:r>
      <w:r w:rsidR="00204022">
        <w:rPr>
          <w:rFonts w:hint="eastAsia"/>
        </w:rPr>
        <w:t xml:space="preserve">RRM </w:t>
      </w:r>
      <w:r w:rsidR="00D20ACA">
        <w:t>performance</w:t>
      </w:r>
      <w:r w:rsidR="00D20ACA">
        <w:rPr>
          <w:rFonts w:hint="eastAsia"/>
        </w:rPr>
        <w:t xml:space="preserve"> </w:t>
      </w:r>
      <w:r w:rsidR="00DD02C6">
        <w:rPr>
          <w:rFonts w:hint="eastAsia"/>
        </w:rPr>
        <w:t xml:space="preserve">requirement </w:t>
      </w:r>
      <w:r w:rsidR="00060074">
        <w:rPr>
          <w:rFonts w:hint="eastAsia"/>
        </w:rPr>
        <w:t xml:space="preserve">with metric represented by subcarrier spacing. </w:t>
      </w:r>
      <w:r w:rsidR="001A4CDC">
        <w:t>I</w:t>
      </w:r>
      <w:r w:rsidR="001A4CDC">
        <w:rPr>
          <w:rFonts w:hint="eastAsia"/>
        </w:rPr>
        <w:t xml:space="preserve">t means that the RRM requirement </w:t>
      </w:r>
      <w:r w:rsidR="000250BE">
        <w:rPr>
          <w:rFonts w:hint="eastAsia"/>
        </w:rPr>
        <w:t>could be</w:t>
      </w:r>
      <w:r w:rsidR="001A4CDC">
        <w:rPr>
          <w:rFonts w:hint="eastAsia"/>
        </w:rPr>
        <w:t xml:space="preserve"> subcarrier</w:t>
      </w:r>
      <w:r w:rsidR="000250BE">
        <w:rPr>
          <w:rFonts w:hint="eastAsia"/>
        </w:rPr>
        <w:t xml:space="preserve"> spacing</w:t>
      </w:r>
      <w:r w:rsidR="001A4CDC">
        <w:rPr>
          <w:rFonts w:hint="eastAsia"/>
        </w:rPr>
        <w:t xml:space="preserve"> </w:t>
      </w:r>
      <w:r w:rsidR="001A4CDC">
        <w:t>specific</w:t>
      </w:r>
      <w:r w:rsidR="000250BE">
        <w:rPr>
          <w:rFonts w:hint="eastAsia"/>
        </w:rPr>
        <w:t>, like the measurement period depends on the subcarrier spacing</w:t>
      </w:r>
      <w:r w:rsidR="005F4F4F">
        <w:rPr>
          <w:rFonts w:hint="eastAsia"/>
        </w:rPr>
        <w:t>, the wider subcarrier spacing configured, the much time measurement would be taken</w:t>
      </w:r>
      <w:r w:rsidR="001A4CDC">
        <w:rPr>
          <w:rFonts w:hint="eastAsia"/>
        </w:rPr>
        <w:t xml:space="preserve">. </w:t>
      </w:r>
      <w:r w:rsidR="00060074">
        <w:rPr>
          <w:rFonts w:hint="eastAsia"/>
        </w:rPr>
        <w:t>And</w:t>
      </w:r>
      <w:r w:rsidR="000250BE">
        <w:rPr>
          <w:rFonts w:hint="eastAsia"/>
        </w:rPr>
        <w:t xml:space="preserve"> there is</w:t>
      </w:r>
      <w:r w:rsidR="00060074">
        <w:rPr>
          <w:rFonts w:hint="eastAsia"/>
        </w:rPr>
        <w:t xml:space="preserve"> </w:t>
      </w:r>
      <w:r w:rsidR="00984D67">
        <w:t>an</w:t>
      </w:r>
      <w:r w:rsidR="00060074">
        <w:rPr>
          <w:rFonts w:hint="eastAsia"/>
        </w:rPr>
        <w:t xml:space="preserve"> alternative </w:t>
      </w:r>
      <w:r w:rsidR="00EA330D">
        <w:rPr>
          <w:rFonts w:hint="eastAsia"/>
        </w:rPr>
        <w:t>solution</w:t>
      </w:r>
      <w:r w:rsidR="00984D67">
        <w:rPr>
          <w:rFonts w:hint="eastAsia"/>
        </w:rPr>
        <w:t xml:space="preserve"> to define </w:t>
      </w:r>
      <w:r w:rsidR="000250BE">
        <w:rPr>
          <w:rFonts w:hint="eastAsia"/>
        </w:rPr>
        <w:t>a</w:t>
      </w:r>
      <w:r w:rsidR="00984D67">
        <w:rPr>
          <w:rFonts w:hint="eastAsia"/>
        </w:rPr>
        <w:t xml:space="preserve"> basic RRM requirement, e.g. subcarrier spacing of 15 KHz</w:t>
      </w:r>
      <w:r w:rsidR="000250BE">
        <w:rPr>
          <w:rFonts w:hint="eastAsia"/>
        </w:rPr>
        <w:t xml:space="preserve"> as baseline, and </w:t>
      </w:r>
      <w:r w:rsidR="005F4F4F">
        <w:rPr>
          <w:rFonts w:hint="eastAsia"/>
        </w:rPr>
        <w:t>RRM requirement over different numerologies of subcarrier spacing would be determined by scaling the basic requirement of 15 KHz subcarrier spacing.</w:t>
      </w:r>
    </w:p>
    <w:p w:rsidR="00060074" w:rsidRPr="006D054F" w:rsidRDefault="00DD02C6" w:rsidP="00060074">
      <w:pPr>
        <w:rPr>
          <w:b/>
        </w:rPr>
      </w:pPr>
      <w:r w:rsidRPr="006D054F">
        <w:rPr>
          <w:rFonts w:hint="eastAsia"/>
          <w:b/>
        </w:rPr>
        <w:t>Proposal</w:t>
      </w:r>
      <w:r w:rsidR="006D054F" w:rsidRPr="006D054F">
        <w:rPr>
          <w:rFonts w:hint="eastAsia"/>
          <w:b/>
        </w:rPr>
        <w:t xml:space="preserve"> 1</w:t>
      </w:r>
      <w:r w:rsidRPr="006D054F">
        <w:rPr>
          <w:rFonts w:hint="eastAsia"/>
          <w:b/>
        </w:rPr>
        <w:t xml:space="preserve">: </w:t>
      </w:r>
      <w:r w:rsidR="006D054F" w:rsidRPr="006D054F">
        <w:rPr>
          <w:rFonts w:hint="eastAsia"/>
          <w:b/>
        </w:rPr>
        <w:t xml:space="preserve">The RRM </w:t>
      </w:r>
      <w:r w:rsidR="006D054F" w:rsidRPr="006D054F">
        <w:rPr>
          <w:b/>
        </w:rPr>
        <w:t>performance</w:t>
      </w:r>
      <w:r w:rsidR="006D054F" w:rsidRPr="006D054F">
        <w:rPr>
          <w:rFonts w:hint="eastAsia"/>
          <w:b/>
        </w:rPr>
        <w:t xml:space="preserve"> requirement could be defined with metric represented by subcarrier spacing.</w:t>
      </w:r>
    </w:p>
    <w:p w:rsidR="00060074" w:rsidRPr="006D054F" w:rsidRDefault="006D054F" w:rsidP="00060074">
      <w:pPr>
        <w:rPr>
          <w:b/>
        </w:rPr>
      </w:pPr>
      <w:r w:rsidRPr="006D054F">
        <w:rPr>
          <w:rFonts w:hint="eastAsia"/>
          <w:b/>
        </w:rPr>
        <w:t xml:space="preserve">Proposal 2: </w:t>
      </w:r>
      <w:r w:rsidR="009F41AA">
        <w:rPr>
          <w:rFonts w:hint="eastAsia"/>
          <w:b/>
        </w:rPr>
        <w:t>The</w:t>
      </w:r>
      <w:r w:rsidRPr="006D054F">
        <w:rPr>
          <w:rFonts w:hint="eastAsia"/>
          <w:b/>
        </w:rPr>
        <w:t xml:space="preserve"> alternative solution is to define a basic RRM requirement, e.g. subcarrier spacing of 15 KHz as baseline, and RRM requirement over different numerologies of subcarrier spacing would be determined by scaling the basic requirement of 15 KHz subcarrier spacing.</w:t>
      </w:r>
    </w:p>
    <w:p w:rsidR="004103AB" w:rsidRPr="004103AB" w:rsidRDefault="004103AB" w:rsidP="00060074">
      <w:pPr>
        <w:pStyle w:val="a6"/>
        <w:keepNext/>
        <w:keepLines/>
        <w:numPr>
          <w:ilvl w:val="0"/>
          <w:numId w:val="1"/>
        </w:numPr>
        <w:pBdr>
          <w:top w:val="single" w:sz="12" w:space="3" w:color="auto"/>
        </w:pBdr>
        <w:tabs>
          <w:tab w:val="num" w:pos="432"/>
        </w:tabs>
        <w:spacing w:before="240" w:after="180"/>
        <w:outlineLvl w:val="0"/>
        <w:rPr>
          <w:rFonts w:ascii="Arial" w:eastAsia="MS Mincho" w:hAnsi="Arial"/>
          <w:sz w:val="36"/>
          <w:szCs w:val="20"/>
        </w:rPr>
      </w:pPr>
      <w:r w:rsidRPr="004103AB">
        <w:rPr>
          <w:rFonts w:ascii="Arial" w:eastAsia="MS Mincho" w:hAnsi="Arial" w:hint="eastAsia"/>
          <w:sz w:val="36"/>
          <w:szCs w:val="20"/>
        </w:rPr>
        <w:t>Conclusion</w:t>
      </w:r>
    </w:p>
    <w:p w:rsidR="0088068C" w:rsidRDefault="00E63027" w:rsidP="004103AB">
      <w:r w:rsidRPr="00E63027">
        <w:rPr>
          <w:rFonts w:hint="eastAsia"/>
        </w:rPr>
        <w:t xml:space="preserve">In this contribution, we discuss the </w:t>
      </w:r>
      <w:r>
        <w:rPr>
          <w:rFonts w:hint="eastAsia"/>
        </w:rPr>
        <w:t xml:space="preserve">RRM </w:t>
      </w:r>
      <w:r>
        <w:t>requirements</w:t>
      </w:r>
      <w:r>
        <w:rPr>
          <w:rFonts w:hint="eastAsia"/>
        </w:rPr>
        <w:t xml:space="preserve"> with different numerologies of subcarrier spacing, from the above </w:t>
      </w:r>
      <w:proofErr w:type="gramStart"/>
      <w:r>
        <w:rPr>
          <w:rFonts w:hint="eastAsia"/>
        </w:rPr>
        <w:t>analysis,</w:t>
      </w:r>
      <w:proofErr w:type="gramEnd"/>
      <w:r>
        <w:rPr>
          <w:rFonts w:hint="eastAsia"/>
        </w:rPr>
        <w:t xml:space="preserve"> we observed that RRM </w:t>
      </w:r>
      <w:r>
        <w:t>requirement</w:t>
      </w:r>
      <w:r>
        <w:rPr>
          <w:rFonts w:hint="eastAsia"/>
        </w:rPr>
        <w:t>s should be defined with different subcarrier spacing. And the observations and proposals are presented as follows:</w:t>
      </w:r>
    </w:p>
    <w:p w:rsidR="004949B5" w:rsidRDefault="009F41AA" w:rsidP="004949B5">
      <w:pPr>
        <w:rPr>
          <w:b/>
        </w:rPr>
      </w:pPr>
      <w:r>
        <w:rPr>
          <w:rFonts w:hint="eastAsia"/>
          <w:b/>
          <w:kern w:val="24"/>
        </w:rPr>
        <w:t>Observation</w:t>
      </w:r>
      <w:r w:rsidR="004949B5" w:rsidRPr="003055B3">
        <w:rPr>
          <w:rFonts w:hint="eastAsia"/>
          <w:b/>
          <w:kern w:val="24"/>
        </w:rPr>
        <w:t xml:space="preserve">1: </w:t>
      </w:r>
      <w:r w:rsidR="004949B5" w:rsidRPr="004442A2">
        <w:rPr>
          <w:rFonts w:hint="eastAsia"/>
          <w:b/>
        </w:rPr>
        <w:t>For a given measurement bandwidth</w:t>
      </w:r>
      <w:r w:rsidR="004949B5">
        <w:rPr>
          <w:rFonts w:hint="eastAsia"/>
          <w:b/>
        </w:rPr>
        <w:t xml:space="preserve"> or a given number of RBs, </w:t>
      </w:r>
      <w:r w:rsidR="004949B5" w:rsidRPr="00EE7700">
        <w:rPr>
          <w:rFonts w:hint="eastAsia"/>
          <w:b/>
        </w:rPr>
        <w:t xml:space="preserve">the samples of REs used for measurement </w:t>
      </w:r>
      <w:r w:rsidR="004949B5">
        <w:rPr>
          <w:rFonts w:hint="eastAsia"/>
          <w:b/>
        </w:rPr>
        <w:t>would</w:t>
      </w:r>
      <w:r w:rsidR="004949B5" w:rsidRPr="00EE7700">
        <w:rPr>
          <w:rFonts w:hint="eastAsia"/>
          <w:b/>
        </w:rPr>
        <w:t xml:space="preserve"> be less </w:t>
      </w:r>
      <w:r w:rsidR="004949B5" w:rsidRPr="008422A3">
        <w:rPr>
          <w:rFonts w:hint="eastAsia"/>
          <w:b/>
        </w:rPr>
        <w:t>with expanding the subcarrier spacing</w:t>
      </w:r>
      <w:r w:rsidR="004949B5" w:rsidRPr="00EE7700">
        <w:rPr>
          <w:rFonts w:hint="eastAsia"/>
          <w:b/>
        </w:rPr>
        <w:t>.</w:t>
      </w:r>
    </w:p>
    <w:p w:rsidR="00E63027" w:rsidRDefault="009F41AA" w:rsidP="004103AB">
      <w:pPr>
        <w:rPr>
          <w:b/>
        </w:rPr>
      </w:pPr>
      <w:r>
        <w:rPr>
          <w:rFonts w:hint="eastAsia"/>
          <w:b/>
        </w:rPr>
        <w:t>Observation</w:t>
      </w:r>
      <w:r w:rsidR="00E63027" w:rsidRPr="004442A2">
        <w:rPr>
          <w:rFonts w:hint="eastAsia"/>
          <w:b/>
        </w:rPr>
        <w:t>2: For a given measurement bandwidth</w:t>
      </w:r>
      <w:r w:rsidR="00E63027">
        <w:rPr>
          <w:rFonts w:hint="eastAsia"/>
          <w:b/>
        </w:rPr>
        <w:t xml:space="preserve"> and measurement period</w:t>
      </w:r>
      <w:r w:rsidR="00E63027" w:rsidRPr="004442A2">
        <w:rPr>
          <w:rFonts w:hint="eastAsia"/>
          <w:b/>
        </w:rPr>
        <w:t>, the measurement accuracy of RSRP/RSRQ would</w:t>
      </w:r>
      <w:r w:rsidR="00E63027" w:rsidRPr="008422A3">
        <w:rPr>
          <w:rFonts w:hint="eastAsia"/>
          <w:b/>
        </w:rPr>
        <w:t xml:space="preserve"> be degraded with expanding the subcarrier spacing</w:t>
      </w:r>
      <w:r w:rsidR="00E63027" w:rsidRPr="004442A2">
        <w:rPr>
          <w:b/>
        </w:rPr>
        <w:t xml:space="preserve"> regardless the additional noise and interference due to the propagation channel</w:t>
      </w:r>
      <w:r w:rsidR="00E63027" w:rsidRPr="004442A2">
        <w:rPr>
          <w:rFonts w:hint="eastAsia"/>
          <w:b/>
        </w:rPr>
        <w:t>.</w:t>
      </w:r>
    </w:p>
    <w:p w:rsidR="00E63027" w:rsidRPr="006D054F" w:rsidRDefault="00E63027" w:rsidP="00E63027">
      <w:pPr>
        <w:rPr>
          <w:b/>
        </w:rPr>
      </w:pPr>
      <w:r w:rsidRPr="006D054F">
        <w:rPr>
          <w:rFonts w:hint="eastAsia"/>
          <w:b/>
        </w:rPr>
        <w:t xml:space="preserve">Proposal1: The RRM </w:t>
      </w:r>
      <w:r w:rsidRPr="006D054F">
        <w:rPr>
          <w:b/>
        </w:rPr>
        <w:t>performance</w:t>
      </w:r>
      <w:r w:rsidRPr="006D054F">
        <w:rPr>
          <w:rFonts w:hint="eastAsia"/>
          <w:b/>
        </w:rPr>
        <w:t xml:space="preserve"> requirement could be defined with metric represented by subcarrier spacing.</w:t>
      </w:r>
    </w:p>
    <w:p w:rsidR="00E63027" w:rsidRPr="00E63027" w:rsidRDefault="009F41AA" w:rsidP="00E63027">
      <w:r>
        <w:rPr>
          <w:rFonts w:hint="eastAsia"/>
          <w:b/>
        </w:rPr>
        <w:t>Proposal</w:t>
      </w:r>
      <w:r w:rsidR="009E0EE5">
        <w:rPr>
          <w:rFonts w:hint="eastAsia"/>
          <w:b/>
        </w:rPr>
        <w:t xml:space="preserve">2: </w:t>
      </w:r>
      <w:proofErr w:type="gramStart"/>
      <w:r>
        <w:rPr>
          <w:rFonts w:hint="eastAsia"/>
          <w:b/>
        </w:rPr>
        <w:t>The</w:t>
      </w:r>
      <w:proofErr w:type="gramEnd"/>
      <w:r w:rsidR="00E63027" w:rsidRPr="006D054F">
        <w:rPr>
          <w:rFonts w:hint="eastAsia"/>
          <w:b/>
        </w:rPr>
        <w:t xml:space="preserve"> alternative solution is to define a basic RRM requirement, e.g. subcarrier spacing of 15 KHz as baseline, and RRM requirement over different numerologies of subcarrier spacing would be determined by scaling the basic requirement of 15 KHz subcarrier spacing.</w:t>
      </w:r>
    </w:p>
    <w:p w:rsidR="004103AB" w:rsidRPr="008F7AD6" w:rsidRDefault="00FB2F49" w:rsidP="00FB2F49">
      <w:pPr>
        <w:pStyle w:val="a6"/>
        <w:keepNext/>
        <w:keepLines/>
        <w:numPr>
          <w:ilvl w:val="0"/>
          <w:numId w:val="1"/>
        </w:numPr>
        <w:pBdr>
          <w:top w:val="single" w:sz="12" w:space="3" w:color="auto"/>
        </w:pBdr>
        <w:tabs>
          <w:tab w:val="num" w:pos="432"/>
        </w:tabs>
        <w:spacing w:before="240" w:after="180"/>
        <w:outlineLvl w:val="0"/>
        <w:rPr>
          <w:rFonts w:ascii="Arial" w:eastAsia="MS Mincho" w:hAnsi="Arial"/>
          <w:sz w:val="36"/>
          <w:szCs w:val="20"/>
        </w:rPr>
      </w:pPr>
      <w:r w:rsidRPr="00FB2F49">
        <w:rPr>
          <w:rFonts w:ascii="Arial" w:eastAsia="MS Mincho" w:hAnsi="Arial" w:hint="eastAsia"/>
          <w:sz w:val="36"/>
          <w:szCs w:val="20"/>
        </w:rPr>
        <w:lastRenderedPageBreak/>
        <w:t>Reference</w:t>
      </w:r>
    </w:p>
    <w:p w:rsidR="008F7AD6" w:rsidRDefault="00126060" w:rsidP="007C65A3">
      <w:pPr>
        <w:ind w:rightChars="-47" w:right="-99"/>
        <w:rPr>
          <w:kern w:val="0"/>
        </w:rPr>
      </w:pPr>
      <w:r w:rsidRPr="007C65A3">
        <w:rPr>
          <w:rFonts w:hint="eastAsia"/>
        </w:rPr>
        <w:t>[1]</w:t>
      </w:r>
      <w:r w:rsidR="007C65A3" w:rsidRPr="007C65A3">
        <w:t xml:space="preserve"> </w:t>
      </w:r>
      <w:r w:rsidR="007C65A3" w:rsidRPr="007C65A3">
        <w:rPr>
          <w:rFonts w:hint="eastAsia"/>
        </w:rPr>
        <w:tab/>
      </w:r>
      <w:hyperlink r:id="rId13" w:history="1">
        <w:r w:rsidR="005B6ADE" w:rsidRPr="00E1494C">
          <w:rPr>
            <w:sz w:val="22"/>
          </w:rPr>
          <w:t>R1-1613652</w:t>
        </w:r>
      </w:hyperlink>
      <w:r w:rsidR="005B6ADE" w:rsidRPr="00E1494C">
        <w:rPr>
          <w:sz w:val="22"/>
        </w:rPr>
        <w:tab/>
        <w:t>LS on subcarrier spacing and carrier frequencies</w:t>
      </w:r>
      <w:r w:rsidR="005B6ADE" w:rsidRPr="00E1494C">
        <w:rPr>
          <w:sz w:val="22"/>
        </w:rPr>
        <w:tab/>
        <w:t>Ericsson</w:t>
      </w:r>
      <w:r w:rsidR="007C65A3" w:rsidRPr="00E1494C">
        <w:rPr>
          <w:rFonts w:hint="eastAsia"/>
          <w:sz w:val="22"/>
        </w:rPr>
        <w:tab/>
      </w:r>
      <w:r w:rsidR="007C65A3">
        <w:rPr>
          <w:rFonts w:ascii="Times New Roman" w:hAnsi="Times New Roman" w:hint="eastAsia"/>
          <w:sz w:val="24"/>
        </w:rPr>
        <w:tab/>
      </w:r>
    </w:p>
    <w:p w:rsidR="00126060" w:rsidRDefault="00126060" w:rsidP="008F7AD6">
      <w:r w:rsidRPr="007C65A3">
        <w:rPr>
          <w:rFonts w:hint="eastAsia"/>
        </w:rPr>
        <w:t>[2]</w:t>
      </w:r>
      <w:r w:rsidR="007C65A3">
        <w:rPr>
          <w:rFonts w:hint="eastAsia"/>
        </w:rPr>
        <w:tab/>
      </w:r>
      <w:r w:rsidR="00E1494C" w:rsidRPr="00FF2D74">
        <w:rPr>
          <w:sz w:val="22"/>
        </w:rPr>
        <w:t>R4-1701378</w:t>
      </w:r>
      <w:r w:rsidR="00E1494C">
        <w:rPr>
          <w:rFonts w:hint="eastAsia"/>
          <w:sz w:val="22"/>
        </w:rPr>
        <w:tab/>
      </w:r>
      <w:r w:rsidR="00E1494C" w:rsidRPr="00FF2D74">
        <w:rPr>
          <w:sz w:val="22"/>
        </w:rPr>
        <w:t>Discussion on RRM requirement over different numerologies</w:t>
      </w:r>
      <w:r w:rsidR="00E1494C">
        <w:rPr>
          <w:rFonts w:hint="eastAsia"/>
          <w:sz w:val="22"/>
        </w:rPr>
        <w:tab/>
        <w:t>Huawei</w:t>
      </w:r>
    </w:p>
    <w:p w:rsidR="007C65A3" w:rsidRPr="00E1494C" w:rsidRDefault="009D500E" w:rsidP="008F7AD6">
      <w:pPr>
        <w:rPr>
          <w:sz w:val="22"/>
        </w:rPr>
      </w:pPr>
      <w:r w:rsidRPr="00E1494C">
        <w:rPr>
          <w:rFonts w:hint="eastAsia"/>
          <w:sz w:val="22"/>
        </w:rPr>
        <w:t>[3]</w:t>
      </w:r>
      <w:r w:rsidRPr="00E1494C">
        <w:rPr>
          <w:rFonts w:hint="eastAsia"/>
          <w:sz w:val="22"/>
        </w:rPr>
        <w:tab/>
      </w:r>
      <w:r w:rsidR="00E1494C" w:rsidRPr="00E1494C">
        <w:rPr>
          <w:sz w:val="22"/>
        </w:rPr>
        <w:t>R4-1700537</w:t>
      </w:r>
      <w:r w:rsidR="00E1494C" w:rsidRPr="00E1494C">
        <w:rPr>
          <w:rFonts w:hint="eastAsia"/>
          <w:sz w:val="22"/>
        </w:rPr>
        <w:tab/>
      </w:r>
      <w:r w:rsidR="00E1494C" w:rsidRPr="00E1494C">
        <w:rPr>
          <w:sz w:val="22"/>
        </w:rPr>
        <w:t xml:space="preserve">Considerations on NR RRM with the </w:t>
      </w:r>
      <w:r w:rsidR="00E1494C" w:rsidRPr="00E1494C">
        <w:rPr>
          <w:rFonts w:hint="eastAsia"/>
          <w:sz w:val="22"/>
        </w:rPr>
        <w:t>flexible</w:t>
      </w:r>
      <w:r w:rsidR="00E1494C" w:rsidRPr="00E1494C">
        <w:rPr>
          <w:sz w:val="22"/>
        </w:rPr>
        <w:t xml:space="preserve"> numerologies</w:t>
      </w:r>
      <w:r w:rsidR="00E1494C" w:rsidRPr="00E1494C">
        <w:rPr>
          <w:rFonts w:hint="eastAsia"/>
          <w:sz w:val="22"/>
        </w:rPr>
        <w:tab/>
        <w:t>Intel</w:t>
      </w:r>
    </w:p>
    <w:sectPr w:rsidR="007C65A3" w:rsidRPr="00E1494C" w:rsidSect="007C65A3">
      <w:pgSz w:w="11906" w:h="16838"/>
      <w:pgMar w:top="1440" w:right="17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BB6" w:rsidRDefault="00B40BB6" w:rsidP="009824AB">
      <w:r>
        <w:separator/>
      </w:r>
    </w:p>
  </w:endnote>
  <w:endnote w:type="continuationSeparator" w:id="0">
    <w:p w:rsidR="00B40BB6" w:rsidRDefault="00B40BB6" w:rsidP="009824AB">
      <w:r>
        <w:continuationSeparator/>
      </w:r>
    </w:p>
  </w:endnote>
</w:endnotes>
</file>

<file path=word/fontTable.xml><?xml version="1.0" encoding="utf-8"?>
<w:fonts xmlns:r="http://schemas.openxmlformats.org/officeDocument/2006/relationships" xmlns:w="http://schemas.openxmlformats.org/wordprocessingml/2006/main">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BB6" w:rsidRDefault="00B40BB6" w:rsidP="009824AB">
      <w:r>
        <w:separator/>
      </w:r>
    </w:p>
  </w:footnote>
  <w:footnote w:type="continuationSeparator" w:id="0">
    <w:p w:rsidR="00B40BB6" w:rsidRDefault="00B40BB6" w:rsidP="009824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F6806"/>
    <w:multiLevelType w:val="hybridMultilevel"/>
    <w:tmpl w:val="DC72C62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FA902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5D234A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27092E48"/>
    <w:multiLevelType w:val="multilevel"/>
    <w:tmpl w:val="C4382544"/>
    <w:lvl w:ilvl="0">
      <w:start w:val="1"/>
      <w:numFmt w:val="decimal"/>
      <w:lvlText w:val="%1."/>
      <w:lvlJc w:val="left"/>
      <w:pPr>
        <w:ind w:left="420" w:hanging="42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5">
    <w:nsid w:val="62B80B6A"/>
    <w:multiLevelType w:val="hybridMultilevel"/>
    <w:tmpl w:val="3A62530A"/>
    <w:lvl w:ilvl="0" w:tplc="5838AE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33C5065"/>
    <w:multiLevelType w:val="hybridMultilevel"/>
    <w:tmpl w:val="ED4C1C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5467DA1"/>
    <w:multiLevelType w:val="hybridMultilevel"/>
    <w:tmpl w:val="1ED092DE"/>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628E76C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5"/>
  </w:num>
  <w:num w:numId="5">
    <w:abstractNumId w:val="6"/>
  </w:num>
  <w:num w:numId="6">
    <w:abstractNumId w:val="7"/>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24AB"/>
    <w:rsid w:val="000045DC"/>
    <w:rsid w:val="000129C5"/>
    <w:rsid w:val="000250BE"/>
    <w:rsid w:val="000530D6"/>
    <w:rsid w:val="00060074"/>
    <w:rsid w:val="00080EA8"/>
    <w:rsid w:val="00092F46"/>
    <w:rsid w:val="000C21CF"/>
    <w:rsid w:val="000C24FA"/>
    <w:rsid w:val="000C3CD6"/>
    <w:rsid w:val="000D6CB1"/>
    <w:rsid w:val="000E20A6"/>
    <w:rsid w:val="000E66BF"/>
    <w:rsid w:val="000F281D"/>
    <w:rsid w:val="00121113"/>
    <w:rsid w:val="00121DE9"/>
    <w:rsid w:val="00126060"/>
    <w:rsid w:val="001353DA"/>
    <w:rsid w:val="00143708"/>
    <w:rsid w:val="0014664F"/>
    <w:rsid w:val="001715ED"/>
    <w:rsid w:val="00182BAB"/>
    <w:rsid w:val="00196DFB"/>
    <w:rsid w:val="001A0B6E"/>
    <w:rsid w:val="001A4CDC"/>
    <w:rsid w:val="001A537B"/>
    <w:rsid w:val="001C787D"/>
    <w:rsid w:val="001E16D8"/>
    <w:rsid w:val="00204022"/>
    <w:rsid w:val="0021015E"/>
    <w:rsid w:val="00241B97"/>
    <w:rsid w:val="00253C54"/>
    <w:rsid w:val="002750A6"/>
    <w:rsid w:val="002861BA"/>
    <w:rsid w:val="002862A2"/>
    <w:rsid w:val="002F7CDC"/>
    <w:rsid w:val="00301938"/>
    <w:rsid w:val="003055B3"/>
    <w:rsid w:val="00307888"/>
    <w:rsid w:val="0031268A"/>
    <w:rsid w:val="003206BB"/>
    <w:rsid w:val="0033061B"/>
    <w:rsid w:val="00341497"/>
    <w:rsid w:val="00346A4C"/>
    <w:rsid w:val="00350800"/>
    <w:rsid w:val="00351658"/>
    <w:rsid w:val="00364454"/>
    <w:rsid w:val="0037708E"/>
    <w:rsid w:val="003A6211"/>
    <w:rsid w:val="003C6BCD"/>
    <w:rsid w:val="004103AB"/>
    <w:rsid w:val="00411222"/>
    <w:rsid w:val="004318DC"/>
    <w:rsid w:val="004442A2"/>
    <w:rsid w:val="00477971"/>
    <w:rsid w:val="004949B5"/>
    <w:rsid w:val="00496718"/>
    <w:rsid w:val="004B16DB"/>
    <w:rsid w:val="004D0CCE"/>
    <w:rsid w:val="004E5EFB"/>
    <w:rsid w:val="004F3547"/>
    <w:rsid w:val="004F7D52"/>
    <w:rsid w:val="00535B68"/>
    <w:rsid w:val="00536D03"/>
    <w:rsid w:val="005450D7"/>
    <w:rsid w:val="00546F4E"/>
    <w:rsid w:val="00561F47"/>
    <w:rsid w:val="00580DBD"/>
    <w:rsid w:val="005917A9"/>
    <w:rsid w:val="00595519"/>
    <w:rsid w:val="005B2F2A"/>
    <w:rsid w:val="005B6ADE"/>
    <w:rsid w:val="005C2A6F"/>
    <w:rsid w:val="005E0439"/>
    <w:rsid w:val="005E32B5"/>
    <w:rsid w:val="005F4F4F"/>
    <w:rsid w:val="00606C98"/>
    <w:rsid w:val="00623487"/>
    <w:rsid w:val="006271C7"/>
    <w:rsid w:val="006272AD"/>
    <w:rsid w:val="006311F2"/>
    <w:rsid w:val="00654595"/>
    <w:rsid w:val="00681482"/>
    <w:rsid w:val="00685A23"/>
    <w:rsid w:val="006A0C6A"/>
    <w:rsid w:val="006C080F"/>
    <w:rsid w:val="006C5671"/>
    <w:rsid w:val="006D054F"/>
    <w:rsid w:val="006D1F56"/>
    <w:rsid w:val="006E093D"/>
    <w:rsid w:val="006E117F"/>
    <w:rsid w:val="006F76EA"/>
    <w:rsid w:val="007028E4"/>
    <w:rsid w:val="0071750E"/>
    <w:rsid w:val="0075080D"/>
    <w:rsid w:val="00777FC3"/>
    <w:rsid w:val="0079094C"/>
    <w:rsid w:val="007B6164"/>
    <w:rsid w:val="007C2AEC"/>
    <w:rsid w:val="007C65A3"/>
    <w:rsid w:val="008422A3"/>
    <w:rsid w:val="008465CF"/>
    <w:rsid w:val="00851B61"/>
    <w:rsid w:val="008632FA"/>
    <w:rsid w:val="0088068C"/>
    <w:rsid w:val="00896F42"/>
    <w:rsid w:val="008F7AD6"/>
    <w:rsid w:val="009025AB"/>
    <w:rsid w:val="009120EF"/>
    <w:rsid w:val="00914129"/>
    <w:rsid w:val="0092766C"/>
    <w:rsid w:val="00947584"/>
    <w:rsid w:val="00960E0B"/>
    <w:rsid w:val="00964E81"/>
    <w:rsid w:val="009812E2"/>
    <w:rsid w:val="009824AB"/>
    <w:rsid w:val="00984D67"/>
    <w:rsid w:val="009A1767"/>
    <w:rsid w:val="009C373F"/>
    <w:rsid w:val="009D00D8"/>
    <w:rsid w:val="009D500E"/>
    <w:rsid w:val="009E0EE5"/>
    <w:rsid w:val="009F41AA"/>
    <w:rsid w:val="009F6CD9"/>
    <w:rsid w:val="00A46CEF"/>
    <w:rsid w:val="00A46E60"/>
    <w:rsid w:val="00A503F9"/>
    <w:rsid w:val="00A72B61"/>
    <w:rsid w:val="00A84092"/>
    <w:rsid w:val="00B2659D"/>
    <w:rsid w:val="00B31524"/>
    <w:rsid w:val="00B40BB6"/>
    <w:rsid w:val="00B471F7"/>
    <w:rsid w:val="00B92B1F"/>
    <w:rsid w:val="00BB2400"/>
    <w:rsid w:val="00BB59D7"/>
    <w:rsid w:val="00BB6EFB"/>
    <w:rsid w:val="00BF44E8"/>
    <w:rsid w:val="00C8221A"/>
    <w:rsid w:val="00C8420D"/>
    <w:rsid w:val="00C94187"/>
    <w:rsid w:val="00D00F94"/>
    <w:rsid w:val="00D06331"/>
    <w:rsid w:val="00D20ACA"/>
    <w:rsid w:val="00D353C9"/>
    <w:rsid w:val="00D56142"/>
    <w:rsid w:val="00D9358F"/>
    <w:rsid w:val="00DD02C6"/>
    <w:rsid w:val="00DD7087"/>
    <w:rsid w:val="00E1494C"/>
    <w:rsid w:val="00E24EAB"/>
    <w:rsid w:val="00E44C40"/>
    <w:rsid w:val="00E521DE"/>
    <w:rsid w:val="00E5694B"/>
    <w:rsid w:val="00E63027"/>
    <w:rsid w:val="00E63392"/>
    <w:rsid w:val="00E709D8"/>
    <w:rsid w:val="00E96C18"/>
    <w:rsid w:val="00EA330D"/>
    <w:rsid w:val="00EA7676"/>
    <w:rsid w:val="00EA7AA6"/>
    <w:rsid w:val="00EC40CA"/>
    <w:rsid w:val="00EC5248"/>
    <w:rsid w:val="00EC7D6A"/>
    <w:rsid w:val="00ED7D18"/>
    <w:rsid w:val="00EE7700"/>
    <w:rsid w:val="00F10F5D"/>
    <w:rsid w:val="00F81D86"/>
    <w:rsid w:val="00F82F62"/>
    <w:rsid w:val="00F915A4"/>
    <w:rsid w:val="00F922DD"/>
    <w:rsid w:val="00FB2F49"/>
    <w:rsid w:val="00FE3B4C"/>
    <w:rsid w:val="00FE4648"/>
    <w:rsid w:val="00FF03FD"/>
    <w:rsid w:val="00FF5D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4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24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824AB"/>
    <w:rPr>
      <w:sz w:val="18"/>
      <w:szCs w:val="18"/>
    </w:rPr>
  </w:style>
  <w:style w:type="paragraph" w:styleId="a4">
    <w:name w:val="footer"/>
    <w:basedOn w:val="a"/>
    <w:link w:val="Char0"/>
    <w:uiPriority w:val="99"/>
    <w:semiHidden/>
    <w:unhideWhenUsed/>
    <w:rsid w:val="009824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824AB"/>
    <w:rPr>
      <w:sz w:val="18"/>
      <w:szCs w:val="18"/>
    </w:rPr>
  </w:style>
  <w:style w:type="paragraph" w:styleId="a5">
    <w:name w:val="Document Map"/>
    <w:basedOn w:val="a"/>
    <w:link w:val="Char1"/>
    <w:uiPriority w:val="99"/>
    <w:semiHidden/>
    <w:unhideWhenUsed/>
    <w:rsid w:val="009824AB"/>
    <w:rPr>
      <w:rFonts w:ascii="宋体" w:eastAsia="宋体"/>
      <w:sz w:val="18"/>
      <w:szCs w:val="18"/>
    </w:rPr>
  </w:style>
  <w:style w:type="character" w:customStyle="1" w:styleId="Char1">
    <w:name w:val="文档结构图 Char"/>
    <w:basedOn w:val="a0"/>
    <w:link w:val="a5"/>
    <w:uiPriority w:val="99"/>
    <w:semiHidden/>
    <w:rsid w:val="009824AB"/>
    <w:rPr>
      <w:rFonts w:ascii="宋体" w:eastAsia="宋体"/>
      <w:sz w:val="18"/>
      <w:szCs w:val="18"/>
    </w:rPr>
  </w:style>
  <w:style w:type="paragraph" w:styleId="a6">
    <w:name w:val="List Paragraph"/>
    <w:basedOn w:val="a"/>
    <w:uiPriority w:val="34"/>
    <w:qFormat/>
    <w:rsid w:val="006311F2"/>
    <w:pPr>
      <w:widowControl/>
      <w:ind w:left="720"/>
      <w:contextualSpacing/>
      <w:jc w:val="left"/>
    </w:pPr>
    <w:rPr>
      <w:rFonts w:ascii="Times New Roman" w:eastAsia="宋体" w:hAnsi="Times New Roman" w:cs="Times New Roman"/>
      <w:kern w:val="0"/>
      <w:sz w:val="24"/>
      <w:szCs w:val="24"/>
      <w:lang w:val="sv-SE" w:eastAsia="sv-SE"/>
    </w:rPr>
  </w:style>
  <w:style w:type="character" w:styleId="a7">
    <w:name w:val="Placeholder Text"/>
    <w:basedOn w:val="a0"/>
    <w:uiPriority w:val="99"/>
    <w:semiHidden/>
    <w:rsid w:val="00D06331"/>
    <w:rPr>
      <w:color w:val="808080"/>
    </w:rPr>
  </w:style>
  <w:style w:type="paragraph" w:styleId="a8">
    <w:name w:val="Balloon Text"/>
    <w:basedOn w:val="a"/>
    <w:link w:val="Char2"/>
    <w:uiPriority w:val="99"/>
    <w:semiHidden/>
    <w:unhideWhenUsed/>
    <w:rsid w:val="00D06331"/>
    <w:rPr>
      <w:sz w:val="18"/>
      <w:szCs w:val="18"/>
    </w:rPr>
  </w:style>
  <w:style w:type="character" w:customStyle="1" w:styleId="Char2">
    <w:name w:val="批注框文本 Char"/>
    <w:basedOn w:val="a0"/>
    <w:link w:val="a8"/>
    <w:uiPriority w:val="99"/>
    <w:semiHidden/>
    <w:rsid w:val="00D06331"/>
    <w:rPr>
      <w:sz w:val="18"/>
      <w:szCs w:val="18"/>
    </w:rPr>
  </w:style>
  <w:style w:type="paragraph" w:styleId="a9">
    <w:name w:val="caption"/>
    <w:basedOn w:val="a"/>
    <w:next w:val="a"/>
    <w:uiPriority w:val="35"/>
    <w:unhideWhenUsed/>
    <w:qFormat/>
    <w:rsid w:val="00364454"/>
    <w:rPr>
      <w:rFonts w:asciiTheme="majorHAnsi" w:eastAsia="黑体" w:hAnsiTheme="majorHAnsi" w:cstheme="majorBidi"/>
      <w:sz w:val="20"/>
      <w:szCs w:val="20"/>
    </w:rPr>
  </w:style>
  <w:style w:type="character" w:styleId="aa">
    <w:name w:val="Hyperlink"/>
    <w:uiPriority w:val="99"/>
    <w:rsid w:val="005B6AD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rhuang5-mobl\Users\rhuang5\Documents\my_work\LTE_A\RAN1\tdocs\R1-1613652.zip" TargetMode="External"/><Relationship Id="rId13" Type="http://schemas.openxmlformats.org/officeDocument/2006/relationships/hyperlink" Target="file:///\\rhuang5-mobl\Users\rhuang5\Documents\my_work\LTE_A\RAN1\tdocs\R1-161365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F7CB6-8214-469F-94F4-C63BB6877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3349</TotalTime>
  <Pages>4</Pages>
  <Words>1104</Words>
  <Characters>6299</Characters>
  <Application>Microsoft Office Word</Application>
  <DocSecurity>0</DocSecurity>
  <Lines>52</Lines>
  <Paragraphs>14</Paragraphs>
  <ScaleCrop>false</ScaleCrop>
  <Company/>
  <LinksUpToDate>false</LinksUpToDate>
  <CharactersWithSpaces>7389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taoxuhua</cp:lastModifiedBy>
  <cp:revision>128</cp:revision>
  <dcterms:created xsi:type="dcterms:W3CDTF">2017-03-16T02:37:00Z</dcterms:created>
  <dcterms:modified xsi:type="dcterms:W3CDTF">2017-03-24T13:24:00Z</dcterms:modified>
</cp:coreProperties>
</file>